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83" w:rsidRPr="00633848" w:rsidRDefault="00AE6D83" w:rsidP="00AE6D83">
      <w:pPr>
        <w:rPr>
          <w:rFonts w:ascii="Arial" w:hAnsi="Arial" w:cs="Arial"/>
          <w:lang w:val="en-US"/>
        </w:rPr>
      </w:pPr>
      <w:r w:rsidRPr="00633848">
        <w:rPr>
          <w:rFonts w:ascii="Arial" w:hAnsi="Arial" w:cs="Arial"/>
          <w:lang w:val="en-US"/>
        </w:rPr>
        <w:t xml:space="preserve">Ettington Parish Council </w:t>
      </w:r>
    </w:p>
    <w:p w:rsidR="00AE6D83" w:rsidRPr="00633848" w:rsidRDefault="00AE6D83" w:rsidP="00AE6D83">
      <w:pPr>
        <w:rPr>
          <w:rFonts w:ascii="Arial" w:hAnsi="Arial" w:cs="Arial"/>
          <w:lang w:val="en-US"/>
        </w:rPr>
      </w:pPr>
      <w:r w:rsidRPr="00633848">
        <w:rPr>
          <w:rFonts w:ascii="Arial" w:hAnsi="Arial" w:cs="Arial"/>
          <w:lang w:val="en-US"/>
        </w:rPr>
        <w:t>Report to Council</w:t>
      </w:r>
    </w:p>
    <w:p w:rsidR="00AE6D83" w:rsidRPr="00633848" w:rsidRDefault="00AE6D83" w:rsidP="00AE6D83">
      <w:pPr>
        <w:rPr>
          <w:rFonts w:ascii="Arial" w:hAnsi="Arial" w:cs="Arial"/>
          <w:lang w:val="en-US"/>
        </w:rPr>
      </w:pPr>
      <w:r w:rsidRPr="00633848">
        <w:rPr>
          <w:rFonts w:ascii="Arial" w:hAnsi="Arial" w:cs="Arial"/>
          <w:lang w:val="en-US"/>
        </w:rPr>
        <w:t>Date 16 January 2018</w:t>
      </w:r>
    </w:p>
    <w:p w:rsidR="00AE6D83" w:rsidRPr="00633848" w:rsidRDefault="00AE6D83" w:rsidP="00AE6D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E6D83" w:rsidRPr="00633848" w:rsidTr="005513E3">
        <w:trPr>
          <w:trHeight w:val="315"/>
        </w:trPr>
        <w:tc>
          <w:tcPr>
            <w:tcW w:w="2972" w:type="dxa"/>
          </w:tcPr>
          <w:p w:rsidR="00AE6D83" w:rsidRPr="00633848" w:rsidRDefault="005D3E40" w:rsidP="00551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13</w:t>
            </w:r>
            <w:bookmarkStart w:id="0" w:name="_GoBack"/>
            <w:bookmarkEnd w:id="0"/>
          </w:p>
        </w:tc>
        <w:tc>
          <w:tcPr>
            <w:tcW w:w="6044" w:type="dxa"/>
          </w:tcPr>
          <w:p w:rsidR="00AE6D83" w:rsidRPr="00633848" w:rsidRDefault="00AE6D83" w:rsidP="005513E3">
            <w:pPr>
              <w:rPr>
                <w:rFonts w:ascii="Arial" w:hAnsi="Arial" w:cs="Arial"/>
              </w:rPr>
            </w:pPr>
            <w:r w:rsidRPr="00633848">
              <w:rPr>
                <w:rFonts w:ascii="Arial" w:hAnsi="Arial" w:cs="Arial"/>
              </w:rPr>
              <w:t>MUGA</w:t>
            </w:r>
          </w:p>
        </w:tc>
      </w:tr>
    </w:tbl>
    <w:p w:rsidR="00AE6D83" w:rsidRPr="00633848" w:rsidRDefault="00AE6D83">
      <w:pPr>
        <w:rPr>
          <w:rFonts w:ascii="Arial" w:hAnsi="Arial" w:cs="Arial"/>
        </w:rPr>
      </w:pPr>
    </w:p>
    <w:p w:rsidR="00AE6D83" w:rsidRPr="00633848" w:rsidRDefault="00AE6D83" w:rsidP="00AE6D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3848">
        <w:rPr>
          <w:rFonts w:ascii="Arial" w:hAnsi="Arial" w:cs="Arial"/>
          <w:b/>
        </w:rPr>
        <w:t>INTRODUCTION</w:t>
      </w:r>
    </w:p>
    <w:p w:rsidR="00AE6D83" w:rsidRPr="00633848" w:rsidRDefault="00AE6D83" w:rsidP="00AE6D83">
      <w:pPr>
        <w:rPr>
          <w:rFonts w:ascii="Arial" w:hAnsi="Arial" w:cs="Arial"/>
        </w:rPr>
      </w:pPr>
      <w:r w:rsidRPr="00633848">
        <w:rPr>
          <w:rFonts w:ascii="Arial" w:hAnsi="Arial" w:cs="Arial"/>
        </w:rPr>
        <w:t>This report covers three topic areas as detailed below:</w:t>
      </w:r>
    </w:p>
    <w:p w:rsidR="00AE6D83" w:rsidRPr="00633848" w:rsidRDefault="00FC6EF6" w:rsidP="00FC6EF6">
      <w:pPr>
        <w:rPr>
          <w:rFonts w:ascii="Arial" w:hAnsi="Arial" w:cs="Arial"/>
          <w:b/>
        </w:rPr>
      </w:pPr>
      <w:r w:rsidRPr="00633848">
        <w:rPr>
          <w:rFonts w:ascii="Arial" w:hAnsi="Arial" w:cs="Arial"/>
          <w:b/>
        </w:rPr>
        <w:t>A</w:t>
      </w:r>
      <w:r w:rsidRPr="00633848">
        <w:rPr>
          <w:rFonts w:ascii="Arial" w:hAnsi="Arial" w:cs="Arial"/>
          <w:b/>
        </w:rPr>
        <w:tab/>
      </w:r>
      <w:r w:rsidR="00AE6D83" w:rsidRPr="00633848">
        <w:rPr>
          <w:rFonts w:ascii="Arial" w:hAnsi="Arial" w:cs="Arial"/>
          <w:b/>
        </w:rPr>
        <w:t>OPEN ACCESS</w:t>
      </w:r>
    </w:p>
    <w:p w:rsidR="00AE6D83" w:rsidRPr="00633848" w:rsidRDefault="00AE6D83" w:rsidP="00AE6D83">
      <w:pPr>
        <w:rPr>
          <w:rFonts w:ascii="Arial" w:hAnsi="Arial" w:cs="Arial"/>
        </w:rPr>
      </w:pPr>
      <w:r w:rsidRPr="00633848">
        <w:rPr>
          <w:rFonts w:ascii="Arial" w:hAnsi="Arial" w:cs="Arial"/>
        </w:rPr>
        <w:t>In order to clarify what systems of access might be suitable a number of ‘principles’ need to be agreed</w:t>
      </w:r>
      <w:r w:rsidR="00FC6EF6" w:rsidRPr="00633848">
        <w:rPr>
          <w:rFonts w:ascii="Arial" w:hAnsi="Arial" w:cs="Arial"/>
        </w:rPr>
        <w:t>.  Points for discussion include:</w:t>
      </w:r>
    </w:p>
    <w:p w:rsidR="00FC6EF6" w:rsidRPr="00633848" w:rsidRDefault="00FC6EF6" w:rsidP="00FC6E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Do we want any form of booking system or purely open access</w:t>
      </w:r>
    </w:p>
    <w:p w:rsidR="00FC6EF6" w:rsidRPr="00633848" w:rsidRDefault="00FC6EF6" w:rsidP="00FC6E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If a booking system should this be electronic</w:t>
      </w:r>
    </w:p>
    <w:p w:rsidR="00FC6EF6" w:rsidRPr="00633848" w:rsidRDefault="00FC6EF6" w:rsidP="00FC6E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Should there be any financial income</w:t>
      </w:r>
    </w:p>
    <w:p w:rsidR="00FC6EF6" w:rsidRPr="00633848" w:rsidRDefault="00FC6EF6" w:rsidP="00FC6E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If yes, should there be differential rates</w:t>
      </w:r>
    </w:p>
    <w:p w:rsidR="00FC6EF6" w:rsidRPr="00633848" w:rsidRDefault="00FC6EF6" w:rsidP="00FC6E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possibly annual membership for families which then allow free nominal booking fee</w:t>
      </w:r>
    </w:p>
    <w:p w:rsidR="00AE6D83" w:rsidRPr="00633848" w:rsidRDefault="00FC6EF6" w:rsidP="00FC6E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guest bookings for non-residents at an hourly rate</w:t>
      </w:r>
    </w:p>
    <w:p w:rsidR="00FC6EF6" w:rsidRPr="00633848" w:rsidRDefault="00FC6EF6" w:rsidP="00FC6E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What are the impacts for accessing floodlighting</w:t>
      </w:r>
    </w:p>
    <w:p w:rsidR="00FC6EF6" w:rsidRPr="00633848" w:rsidRDefault="00FC6EF6" w:rsidP="00FC6E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Could this be linked to booking system with switch inside courts</w:t>
      </w:r>
    </w:p>
    <w:p w:rsidR="00FC6EF6" w:rsidRPr="00633848" w:rsidRDefault="00FC6EF6" w:rsidP="00FC6E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Should there be a payment system for lighting</w:t>
      </w:r>
    </w:p>
    <w:p w:rsidR="00FC6EF6" w:rsidRPr="00633848" w:rsidRDefault="00FC6EF6" w:rsidP="00FC6E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3848">
        <w:rPr>
          <w:rFonts w:ascii="Arial" w:hAnsi="Arial" w:cs="Arial"/>
        </w:rPr>
        <w:t>What are the impacts for accessing/putting away nets</w:t>
      </w:r>
    </w:p>
    <w:p w:rsidR="00633848" w:rsidRPr="00633848" w:rsidRDefault="00633848" w:rsidP="00633848">
      <w:pPr>
        <w:rPr>
          <w:rFonts w:ascii="Arial" w:hAnsi="Arial" w:cs="Arial"/>
        </w:rPr>
      </w:pPr>
      <w:r w:rsidRPr="00633848">
        <w:rPr>
          <w:rFonts w:ascii="Arial" w:hAnsi="Arial" w:cs="Arial"/>
          <w:b/>
        </w:rPr>
        <w:t xml:space="preserve">Action Required:  </w:t>
      </w:r>
      <w:r w:rsidRPr="00633848">
        <w:rPr>
          <w:rFonts w:ascii="Arial" w:hAnsi="Arial" w:cs="Arial"/>
        </w:rPr>
        <w:t>To consider, discuss and make a resolution</w:t>
      </w:r>
    </w:p>
    <w:p w:rsidR="00AE6D83" w:rsidRPr="00633848" w:rsidRDefault="00FC6EF6">
      <w:pPr>
        <w:rPr>
          <w:rFonts w:ascii="Arial" w:hAnsi="Arial" w:cs="Arial"/>
          <w:b/>
        </w:rPr>
      </w:pPr>
      <w:r w:rsidRPr="00633848">
        <w:rPr>
          <w:rFonts w:ascii="Arial" w:hAnsi="Arial" w:cs="Arial"/>
          <w:b/>
        </w:rPr>
        <w:t>B</w:t>
      </w:r>
      <w:r w:rsidRPr="00633848">
        <w:rPr>
          <w:rFonts w:ascii="Arial" w:hAnsi="Arial" w:cs="Arial"/>
          <w:b/>
        </w:rPr>
        <w:tab/>
        <w:t xml:space="preserve">Ongoing Maintenance </w:t>
      </w:r>
    </w:p>
    <w:p w:rsidR="00633848" w:rsidRPr="00633848" w:rsidRDefault="00633848" w:rsidP="00633848">
      <w:pPr>
        <w:rPr>
          <w:rFonts w:ascii="Arial" w:hAnsi="Arial" w:cs="Arial"/>
        </w:rPr>
      </w:pPr>
      <w:r w:rsidRPr="00633848">
        <w:rPr>
          <w:rFonts w:ascii="Arial" w:hAnsi="Arial" w:cs="Arial"/>
        </w:rPr>
        <w:t xml:space="preserve">Following complaints regarding the return of algae </w:t>
      </w:r>
      <w:proofErr w:type="spellStart"/>
      <w:r w:rsidRPr="00633848">
        <w:rPr>
          <w:rFonts w:ascii="Arial" w:hAnsi="Arial" w:cs="Arial"/>
        </w:rPr>
        <w:t>Courtstall</w:t>
      </w:r>
      <w:proofErr w:type="spellEnd"/>
      <w:r w:rsidRPr="00633848">
        <w:rPr>
          <w:rFonts w:ascii="Arial" w:hAnsi="Arial" w:cs="Arial"/>
        </w:rPr>
        <w:t xml:space="preserve"> recommended the regular use of RBT Concentrate the specifications as follows</w:t>
      </w:r>
    </w:p>
    <w:p w:rsidR="00AE6D83" w:rsidRPr="00633848" w:rsidRDefault="00AE6D83" w:rsidP="00AE6D83">
      <w:pPr>
        <w:ind w:left="720"/>
        <w:rPr>
          <w:rFonts w:ascii="Arial" w:hAnsi="Arial" w:cs="Arial"/>
          <w:color w:val="151E24"/>
        </w:rPr>
      </w:pPr>
      <w:r w:rsidRPr="00633848">
        <w:rPr>
          <w:rFonts w:ascii="Arial" w:hAnsi="Arial" w:cs="Arial"/>
          <w:color w:val="151E24"/>
        </w:rPr>
        <w:t>RBT Concentrate is the ultimate first line of defence against surface contamination from algae and the micro-organisms that create a plethora of surface problems leading to fungal growth, slime and corrosion. It is also highly effective against 99.999% of the dangerous microbes that transmit disease and infections and to sanitise thoroughly.</w:t>
      </w:r>
      <w:r w:rsidRPr="00633848">
        <w:rPr>
          <w:rFonts w:ascii="Arial" w:hAnsi="Arial" w:cs="Arial"/>
          <w:color w:val="151E24"/>
        </w:rPr>
        <w:br/>
      </w:r>
      <w:r w:rsidRPr="00633848">
        <w:rPr>
          <w:rFonts w:ascii="Arial" w:hAnsi="Arial" w:cs="Arial"/>
          <w:color w:val="151E24"/>
        </w:rPr>
        <w:br/>
        <w:t>RBT concentrate is deadly to microbes but is perfectly safe for humans and animals. It is non-hazardous to users and has been assessed by the Environmental Agency. However, the microbial biofilm eliminates the persistent problems associated with algal growth across a huge range of applications in various sectors, continuing to work for weeks or months after application.</w:t>
      </w:r>
      <w:r w:rsidRPr="00633848">
        <w:rPr>
          <w:rFonts w:ascii="Arial" w:hAnsi="Arial" w:cs="Arial"/>
          <w:color w:val="151E24"/>
        </w:rPr>
        <w:br/>
      </w:r>
      <w:r w:rsidRPr="00633848">
        <w:rPr>
          <w:rFonts w:ascii="Arial" w:hAnsi="Arial" w:cs="Arial"/>
          <w:color w:val="151E24"/>
        </w:rPr>
        <w:br/>
        <w:t xml:space="preserve">Certified by the major Health &amp; Safety authorities, successfully trialled and tested, RBT concentrate is now available for all major commercial, domestic and public environments. Spore growth on surfaces is a hazard in many forms. It can cause slippery surfaces on decking or ladders, it can cause unwanted problems with algae </w:t>
      </w:r>
      <w:r w:rsidRPr="00633848">
        <w:rPr>
          <w:rFonts w:ascii="Arial" w:hAnsi="Arial" w:cs="Arial"/>
          <w:color w:val="151E24"/>
        </w:rPr>
        <w:lastRenderedPageBreak/>
        <w:t>on artificial surfaces such as sports pitches and it can lead to cross surface infection of diseases such as Swine Flu or MRSA.</w:t>
      </w:r>
    </w:p>
    <w:p w:rsidR="00633848" w:rsidRPr="00633848" w:rsidRDefault="00633848" w:rsidP="00633848">
      <w:pPr>
        <w:rPr>
          <w:rFonts w:ascii="Arial" w:hAnsi="Arial" w:cs="Arial"/>
          <w:color w:val="151E24"/>
        </w:rPr>
      </w:pPr>
      <w:r w:rsidRPr="00633848">
        <w:rPr>
          <w:rFonts w:ascii="Arial" w:hAnsi="Arial" w:cs="Arial"/>
          <w:b/>
          <w:color w:val="151E24"/>
        </w:rPr>
        <w:t xml:space="preserve">Action Required:  </w:t>
      </w:r>
      <w:r w:rsidRPr="00633848">
        <w:rPr>
          <w:rFonts w:ascii="Arial" w:hAnsi="Arial" w:cs="Arial"/>
          <w:color w:val="151E24"/>
        </w:rPr>
        <w:t>To consider, discuss and make a resolution in respect of whether twice annual treatment be undertaken.</w:t>
      </w:r>
    </w:p>
    <w:p w:rsidR="00633848" w:rsidRPr="00633848" w:rsidRDefault="00633848" w:rsidP="00633848">
      <w:pPr>
        <w:rPr>
          <w:rFonts w:ascii="Arial" w:hAnsi="Arial" w:cs="Arial"/>
          <w:b/>
          <w:color w:val="151E24"/>
        </w:rPr>
      </w:pPr>
      <w:r w:rsidRPr="00633848">
        <w:rPr>
          <w:rFonts w:ascii="Arial" w:hAnsi="Arial" w:cs="Arial"/>
          <w:b/>
          <w:color w:val="151E24"/>
        </w:rPr>
        <w:t>C</w:t>
      </w:r>
      <w:r w:rsidRPr="00633848">
        <w:rPr>
          <w:rFonts w:ascii="Arial" w:hAnsi="Arial" w:cs="Arial"/>
          <w:b/>
          <w:color w:val="151E24"/>
        </w:rPr>
        <w:tab/>
        <w:t>Dog Training</w:t>
      </w:r>
    </w:p>
    <w:p w:rsidR="00633848" w:rsidRPr="00633848" w:rsidRDefault="00633848" w:rsidP="00633848">
      <w:pPr>
        <w:rPr>
          <w:rFonts w:ascii="Arial" w:hAnsi="Arial" w:cs="Arial"/>
          <w:color w:val="151E24"/>
        </w:rPr>
      </w:pPr>
      <w:r w:rsidRPr="00633848">
        <w:rPr>
          <w:rFonts w:ascii="Arial" w:hAnsi="Arial" w:cs="Arial"/>
          <w:color w:val="151E24"/>
        </w:rPr>
        <w:t>To consider, debate and agree whether the resolution made at the meeting of 11 October 2018 (</w:t>
      </w:r>
      <w:r w:rsidRPr="00633848">
        <w:rPr>
          <w:rFonts w:ascii="Arial" w:hAnsi="Arial" w:cs="Arial"/>
        </w:rPr>
        <w:t xml:space="preserve">It was </w:t>
      </w:r>
      <w:r w:rsidRPr="00633848">
        <w:rPr>
          <w:rFonts w:ascii="Arial" w:hAnsi="Arial" w:cs="Arial"/>
          <w:b/>
        </w:rPr>
        <w:t xml:space="preserve">resolved </w:t>
      </w:r>
      <w:r w:rsidRPr="00633848">
        <w:rPr>
          <w:rFonts w:ascii="Arial" w:hAnsi="Arial" w:cs="Arial"/>
        </w:rPr>
        <w:t>that this can continue with an increase of fee to £10 per hour plus standard lighting charge because of the commercial nature of the letting.) be rescinded.</w:t>
      </w:r>
    </w:p>
    <w:p w:rsidR="00633848" w:rsidRDefault="00633848" w:rsidP="00AE6D83">
      <w:pPr>
        <w:ind w:left="720"/>
      </w:pPr>
    </w:p>
    <w:sectPr w:rsidR="0063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5BE7"/>
    <w:multiLevelType w:val="hybridMultilevel"/>
    <w:tmpl w:val="EBA4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60E3"/>
    <w:multiLevelType w:val="hybridMultilevel"/>
    <w:tmpl w:val="2CECC640"/>
    <w:lvl w:ilvl="0" w:tplc="F18AF1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3"/>
    <w:rsid w:val="00460B00"/>
    <w:rsid w:val="005D3E40"/>
    <w:rsid w:val="00633848"/>
    <w:rsid w:val="00AE6D83"/>
    <w:rsid w:val="00C8689E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2B7D6-D202-4388-8DFA-448FC96C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ettington</dc:creator>
  <cp:keywords/>
  <dc:description/>
  <cp:lastModifiedBy>ettington</cp:lastModifiedBy>
  <cp:revision>2</cp:revision>
  <dcterms:created xsi:type="dcterms:W3CDTF">2018-01-11T11:08:00Z</dcterms:created>
  <dcterms:modified xsi:type="dcterms:W3CDTF">2018-01-11T11:08:00Z</dcterms:modified>
</cp:coreProperties>
</file>