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58" w:rsidRDefault="007A1658">
      <w:pPr>
        <w:rPr>
          <w:rFonts w:ascii="Arial" w:hAnsi="Arial" w:cs="Arial"/>
          <w:sz w:val="24"/>
          <w:szCs w:val="24"/>
        </w:rPr>
      </w:pPr>
    </w:p>
    <w:p w:rsidR="00E33B5C" w:rsidRDefault="004D0E0F">
      <w:pPr>
        <w:rPr>
          <w:rFonts w:ascii="Arial" w:hAnsi="Arial" w:cs="Arial"/>
          <w:sz w:val="24"/>
          <w:szCs w:val="24"/>
        </w:rPr>
      </w:pPr>
      <w:r>
        <w:rPr>
          <w:rFonts w:ascii="Arial" w:hAnsi="Arial" w:cs="Arial"/>
          <w:sz w:val="24"/>
          <w:szCs w:val="24"/>
        </w:rPr>
        <w:t xml:space="preserve">Ettington </w:t>
      </w:r>
      <w:r w:rsidR="00E33B5C">
        <w:rPr>
          <w:rFonts w:ascii="Arial" w:hAnsi="Arial" w:cs="Arial"/>
          <w:sz w:val="24"/>
          <w:szCs w:val="24"/>
        </w:rPr>
        <w:t>Parish Council</w:t>
      </w:r>
    </w:p>
    <w:p w:rsidR="00E33B5C" w:rsidRDefault="00E33B5C">
      <w:pPr>
        <w:rPr>
          <w:rFonts w:ascii="Arial" w:hAnsi="Arial" w:cs="Arial"/>
          <w:sz w:val="24"/>
          <w:szCs w:val="24"/>
        </w:rPr>
      </w:pPr>
      <w:r>
        <w:rPr>
          <w:rFonts w:ascii="Arial" w:hAnsi="Arial" w:cs="Arial"/>
          <w:sz w:val="24"/>
          <w:szCs w:val="24"/>
        </w:rPr>
        <w:t>Report to Council</w:t>
      </w:r>
    </w:p>
    <w:p w:rsidR="00E33B5C" w:rsidRDefault="00E33B5C">
      <w:pPr>
        <w:rPr>
          <w:rFonts w:ascii="Arial" w:hAnsi="Arial" w:cs="Arial"/>
          <w:sz w:val="24"/>
          <w:szCs w:val="24"/>
        </w:rPr>
      </w:pPr>
      <w:r>
        <w:rPr>
          <w:rFonts w:ascii="Arial" w:hAnsi="Arial" w:cs="Arial"/>
          <w:sz w:val="24"/>
          <w:szCs w:val="24"/>
        </w:rPr>
        <w:t>Date</w:t>
      </w:r>
      <w:r w:rsidR="000E3CE1">
        <w:rPr>
          <w:rFonts w:ascii="Arial" w:hAnsi="Arial" w:cs="Arial"/>
          <w:sz w:val="24"/>
          <w:szCs w:val="24"/>
        </w:rPr>
        <w:t xml:space="preserve"> </w:t>
      </w:r>
      <w:r w:rsidR="00F31BE6">
        <w:rPr>
          <w:rFonts w:ascii="Arial" w:hAnsi="Arial" w:cs="Arial"/>
          <w:sz w:val="24"/>
          <w:szCs w:val="24"/>
        </w:rPr>
        <w:t>16 May 2018</w:t>
      </w:r>
    </w:p>
    <w:tbl>
      <w:tblPr>
        <w:tblStyle w:val="TableGrid"/>
        <w:tblW w:w="0" w:type="auto"/>
        <w:tblLook w:val="04A0" w:firstRow="1" w:lastRow="0" w:firstColumn="1" w:lastColumn="0" w:noHBand="0" w:noVBand="1"/>
      </w:tblPr>
      <w:tblGrid>
        <w:gridCol w:w="2972"/>
        <w:gridCol w:w="6044"/>
      </w:tblGrid>
      <w:tr w:rsidR="00E33B5C" w:rsidTr="00231395">
        <w:tc>
          <w:tcPr>
            <w:tcW w:w="2972" w:type="dxa"/>
          </w:tcPr>
          <w:p w:rsidR="00E33B5C" w:rsidRDefault="00231395" w:rsidP="007A1658">
            <w:pPr>
              <w:rPr>
                <w:rFonts w:ascii="Arial" w:hAnsi="Arial" w:cs="Arial"/>
                <w:sz w:val="24"/>
                <w:szCs w:val="24"/>
              </w:rPr>
            </w:pPr>
            <w:r>
              <w:rPr>
                <w:rFonts w:ascii="Arial" w:hAnsi="Arial" w:cs="Arial"/>
                <w:sz w:val="24"/>
                <w:szCs w:val="24"/>
              </w:rPr>
              <w:t>Item No 15 Appendix 5</w:t>
            </w:r>
          </w:p>
        </w:tc>
        <w:tc>
          <w:tcPr>
            <w:tcW w:w="6044" w:type="dxa"/>
          </w:tcPr>
          <w:p w:rsidR="00E33B5C" w:rsidRDefault="00231395">
            <w:pPr>
              <w:rPr>
                <w:rFonts w:ascii="Arial" w:hAnsi="Arial" w:cs="Arial"/>
                <w:sz w:val="24"/>
                <w:szCs w:val="24"/>
              </w:rPr>
            </w:pPr>
            <w:r>
              <w:rPr>
                <w:rFonts w:ascii="Arial" w:hAnsi="Arial" w:cs="Arial"/>
                <w:sz w:val="24"/>
                <w:szCs w:val="24"/>
              </w:rPr>
              <w:t>Audit</w:t>
            </w:r>
            <w:bookmarkStart w:id="0" w:name="_GoBack"/>
            <w:bookmarkEnd w:id="0"/>
          </w:p>
        </w:tc>
      </w:tr>
    </w:tbl>
    <w:p w:rsidR="00E33B5C" w:rsidRPr="00E33B5C" w:rsidRDefault="00E33B5C">
      <w:pPr>
        <w:rPr>
          <w:rFonts w:ascii="Arial" w:hAnsi="Arial" w:cs="Arial"/>
          <w:sz w:val="24"/>
          <w:szCs w:val="24"/>
        </w:rPr>
      </w:pPr>
    </w:p>
    <w:p w:rsidR="00E33B5C" w:rsidRDefault="00E33B5C" w:rsidP="00E33B5C">
      <w:pPr>
        <w:pStyle w:val="ListParagraph"/>
        <w:numPr>
          <w:ilvl w:val="0"/>
          <w:numId w:val="1"/>
        </w:numPr>
        <w:rPr>
          <w:sz w:val="24"/>
          <w:szCs w:val="24"/>
        </w:rPr>
      </w:pPr>
      <w:r w:rsidRPr="00C74FE6">
        <w:rPr>
          <w:sz w:val="24"/>
          <w:szCs w:val="24"/>
        </w:rPr>
        <w:t>Introduction/Background</w:t>
      </w:r>
    </w:p>
    <w:p w:rsidR="00CA35FE" w:rsidRDefault="00604744" w:rsidP="00604744">
      <w:pPr>
        <w:rPr>
          <w:sz w:val="24"/>
          <w:szCs w:val="24"/>
        </w:rPr>
      </w:pPr>
      <w:r>
        <w:rPr>
          <w:sz w:val="24"/>
          <w:szCs w:val="24"/>
        </w:rPr>
        <w:t>Each year Parish Councils are required to be audited by both an internal and external audit.  The purpose of this report is to inform the Council of key dates and progress against them</w:t>
      </w:r>
      <w:r w:rsidR="00CA35FE">
        <w:rPr>
          <w:sz w:val="24"/>
          <w:szCs w:val="24"/>
        </w:rPr>
        <w:t xml:space="preserve"> and to present the return form which will need to be signed off.  </w:t>
      </w:r>
    </w:p>
    <w:p w:rsidR="00C74FE6" w:rsidRPr="00604744" w:rsidRDefault="00604744" w:rsidP="00604744">
      <w:pPr>
        <w:rPr>
          <w:sz w:val="24"/>
          <w:szCs w:val="24"/>
        </w:rPr>
      </w:pPr>
      <w:r>
        <w:rPr>
          <w:sz w:val="24"/>
          <w:szCs w:val="24"/>
        </w:rPr>
        <w:t>This should give Councillors who are not familiar with the audit requireme</w:t>
      </w:r>
      <w:r w:rsidR="00CA35FE">
        <w:rPr>
          <w:sz w:val="24"/>
          <w:szCs w:val="24"/>
        </w:rPr>
        <w:t>nts an insight into the process but any queries can be raised at the meeting.</w:t>
      </w:r>
    </w:p>
    <w:p w:rsidR="00604744" w:rsidRDefault="00604744" w:rsidP="00604744">
      <w:pPr>
        <w:pStyle w:val="ListParagraph"/>
        <w:numPr>
          <w:ilvl w:val="0"/>
          <w:numId w:val="1"/>
        </w:numPr>
        <w:rPr>
          <w:sz w:val="24"/>
          <w:szCs w:val="24"/>
        </w:rPr>
      </w:pPr>
      <w:r>
        <w:rPr>
          <w:sz w:val="24"/>
          <w:szCs w:val="24"/>
        </w:rPr>
        <w:t>Key Dates</w:t>
      </w:r>
    </w:p>
    <w:tbl>
      <w:tblPr>
        <w:tblStyle w:val="TableGrid"/>
        <w:tblW w:w="0" w:type="auto"/>
        <w:tblLook w:val="04A0" w:firstRow="1" w:lastRow="0" w:firstColumn="1" w:lastColumn="0" w:noHBand="0" w:noVBand="1"/>
      </w:tblPr>
      <w:tblGrid>
        <w:gridCol w:w="2122"/>
        <w:gridCol w:w="3260"/>
        <w:gridCol w:w="3634"/>
      </w:tblGrid>
      <w:tr w:rsidR="00604744" w:rsidTr="007A1658">
        <w:tc>
          <w:tcPr>
            <w:tcW w:w="2122" w:type="dxa"/>
          </w:tcPr>
          <w:p w:rsidR="00604744" w:rsidRPr="007A1658" w:rsidRDefault="00604744" w:rsidP="00604744">
            <w:pPr>
              <w:rPr>
                <w:b/>
                <w:sz w:val="24"/>
                <w:szCs w:val="24"/>
              </w:rPr>
            </w:pPr>
            <w:r w:rsidRPr="007A1658">
              <w:rPr>
                <w:b/>
                <w:sz w:val="24"/>
                <w:szCs w:val="24"/>
              </w:rPr>
              <w:t>Date</w:t>
            </w:r>
            <w:r w:rsidR="007A1658" w:rsidRPr="007A1658">
              <w:rPr>
                <w:b/>
                <w:sz w:val="24"/>
                <w:szCs w:val="24"/>
              </w:rPr>
              <w:t xml:space="preserve"> (all 2017</w:t>
            </w:r>
            <w:r w:rsidR="006E4EEF" w:rsidRPr="007A1658">
              <w:rPr>
                <w:b/>
                <w:sz w:val="24"/>
                <w:szCs w:val="24"/>
              </w:rPr>
              <w:t>)</w:t>
            </w:r>
          </w:p>
        </w:tc>
        <w:tc>
          <w:tcPr>
            <w:tcW w:w="3260" w:type="dxa"/>
          </w:tcPr>
          <w:p w:rsidR="00604744" w:rsidRPr="007A1658" w:rsidRDefault="00604744" w:rsidP="00604744">
            <w:pPr>
              <w:rPr>
                <w:b/>
                <w:sz w:val="24"/>
                <w:szCs w:val="24"/>
              </w:rPr>
            </w:pPr>
            <w:r w:rsidRPr="007A1658">
              <w:rPr>
                <w:b/>
                <w:sz w:val="24"/>
                <w:szCs w:val="24"/>
              </w:rPr>
              <w:t>Action</w:t>
            </w:r>
          </w:p>
        </w:tc>
        <w:tc>
          <w:tcPr>
            <w:tcW w:w="3634" w:type="dxa"/>
          </w:tcPr>
          <w:p w:rsidR="00604744" w:rsidRPr="007A1658" w:rsidRDefault="00604744" w:rsidP="00604744">
            <w:pPr>
              <w:rPr>
                <w:b/>
                <w:sz w:val="24"/>
                <w:szCs w:val="24"/>
              </w:rPr>
            </w:pPr>
            <w:r w:rsidRPr="007A1658">
              <w:rPr>
                <w:b/>
                <w:sz w:val="24"/>
                <w:szCs w:val="24"/>
              </w:rPr>
              <w:t>Progress/Comment</w:t>
            </w:r>
          </w:p>
        </w:tc>
      </w:tr>
      <w:tr w:rsidR="00604744" w:rsidTr="007A1658">
        <w:tc>
          <w:tcPr>
            <w:tcW w:w="2122" w:type="dxa"/>
          </w:tcPr>
          <w:p w:rsidR="00604744" w:rsidRDefault="000E3CE1" w:rsidP="00604744">
            <w:pPr>
              <w:rPr>
                <w:sz w:val="24"/>
                <w:szCs w:val="24"/>
              </w:rPr>
            </w:pPr>
            <w:r>
              <w:rPr>
                <w:sz w:val="24"/>
                <w:szCs w:val="24"/>
              </w:rPr>
              <w:t>Once Accounts signed off</w:t>
            </w:r>
          </w:p>
        </w:tc>
        <w:tc>
          <w:tcPr>
            <w:tcW w:w="3260" w:type="dxa"/>
          </w:tcPr>
          <w:p w:rsidR="00604744" w:rsidRDefault="000E3CE1" w:rsidP="00604744">
            <w:pPr>
              <w:rPr>
                <w:sz w:val="24"/>
                <w:szCs w:val="24"/>
              </w:rPr>
            </w:pPr>
            <w:r>
              <w:rPr>
                <w:sz w:val="24"/>
                <w:szCs w:val="24"/>
              </w:rPr>
              <w:t>Publish Accounts</w:t>
            </w:r>
          </w:p>
        </w:tc>
        <w:tc>
          <w:tcPr>
            <w:tcW w:w="3634" w:type="dxa"/>
          </w:tcPr>
          <w:p w:rsidR="00604744" w:rsidRDefault="000E3CE1" w:rsidP="00604744">
            <w:pPr>
              <w:rPr>
                <w:sz w:val="24"/>
                <w:szCs w:val="24"/>
              </w:rPr>
            </w:pPr>
            <w:r>
              <w:rPr>
                <w:sz w:val="24"/>
                <w:szCs w:val="24"/>
              </w:rPr>
              <w:t>Once signed off by Council</w:t>
            </w:r>
          </w:p>
        </w:tc>
      </w:tr>
      <w:tr w:rsidR="006E4EEF" w:rsidTr="007A1658">
        <w:tc>
          <w:tcPr>
            <w:tcW w:w="2122" w:type="dxa"/>
          </w:tcPr>
          <w:p w:rsidR="006E4EEF" w:rsidRDefault="00F31BE6" w:rsidP="00604744">
            <w:pPr>
              <w:rPr>
                <w:sz w:val="24"/>
                <w:szCs w:val="24"/>
              </w:rPr>
            </w:pPr>
            <w:r>
              <w:rPr>
                <w:sz w:val="24"/>
                <w:szCs w:val="24"/>
              </w:rPr>
              <w:t>11</w:t>
            </w:r>
            <w:r w:rsidR="007A1658">
              <w:rPr>
                <w:sz w:val="24"/>
                <w:szCs w:val="24"/>
              </w:rPr>
              <w:t xml:space="preserve"> </w:t>
            </w:r>
            <w:r>
              <w:rPr>
                <w:sz w:val="24"/>
                <w:szCs w:val="24"/>
              </w:rPr>
              <w:t>June 2018</w:t>
            </w:r>
          </w:p>
        </w:tc>
        <w:tc>
          <w:tcPr>
            <w:tcW w:w="3260" w:type="dxa"/>
          </w:tcPr>
          <w:p w:rsidR="006E4EEF" w:rsidRDefault="000E3CE1" w:rsidP="00604744">
            <w:pPr>
              <w:rPr>
                <w:sz w:val="24"/>
                <w:szCs w:val="24"/>
              </w:rPr>
            </w:pPr>
            <w:r>
              <w:rPr>
                <w:sz w:val="24"/>
                <w:szCs w:val="24"/>
              </w:rPr>
              <w:t xml:space="preserve">Last day for receipt of Annual Return </w:t>
            </w:r>
          </w:p>
        </w:tc>
        <w:tc>
          <w:tcPr>
            <w:tcW w:w="3634" w:type="dxa"/>
          </w:tcPr>
          <w:p w:rsidR="006E4EEF" w:rsidRDefault="000E3CE1" w:rsidP="00F31BE6">
            <w:pPr>
              <w:rPr>
                <w:sz w:val="24"/>
                <w:szCs w:val="24"/>
              </w:rPr>
            </w:pPr>
            <w:r>
              <w:rPr>
                <w:sz w:val="24"/>
                <w:szCs w:val="24"/>
              </w:rPr>
              <w:t>Will be submitted once signed off</w:t>
            </w:r>
            <w:r w:rsidR="007A1658">
              <w:rPr>
                <w:sz w:val="24"/>
                <w:szCs w:val="24"/>
              </w:rPr>
              <w:t xml:space="preserve"> </w:t>
            </w:r>
          </w:p>
        </w:tc>
      </w:tr>
      <w:tr w:rsidR="006E4EEF" w:rsidTr="007A1658">
        <w:tc>
          <w:tcPr>
            <w:tcW w:w="2122" w:type="dxa"/>
          </w:tcPr>
          <w:p w:rsidR="006E4EEF" w:rsidRDefault="007A1658" w:rsidP="00F31BE6">
            <w:pPr>
              <w:rPr>
                <w:sz w:val="24"/>
                <w:szCs w:val="24"/>
              </w:rPr>
            </w:pPr>
            <w:r>
              <w:rPr>
                <w:sz w:val="24"/>
                <w:szCs w:val="24"/>
              </w:rPr>
              <w:t xml:space="preserve">A period of 30 days </w:t>
            </w:r>
            <w:r w:rsidR="00F31BE6">
              <w:rPr>
                <w:sz w:val="24"/>
                <w:szCs w:val="24"/>
              </w:rPr>
              <w:t xml:space="preserve">which must include </w:t>
            </w:r>
            <w:r>
              <w:rPr>
                <w:sz w:val="24"/>
                <w:szCs w:val="24"/>
              </w:rPr>
              <w:t xml:space="preserve"> the first 10 working days of July</w:t>
            </w:r>
            <w:r w:rsidR="00F31BE6">
              <w:rPr>
                <w:sz w:val="24"/>
                <w:szCs w:val="24"/>
              </w:rPr>
              <w:t xml:space="preserve"> but can commence from 4 June 2018</w:t>
            </w:r>
          </w:p>
          <w:p w:rsidR="007C5539" w:rsidRDefault="007C5539" w:rsidP="00F31BE6">
            <w:pPr>
              <w:rPr>
                <w:sz w:val="24"/>
                <w:szCs w:val="24"/>
              </w:rPr>
            </w:pPr>
          </w:p>
        </w:tc>
        <w:tc>
          <w:tcPr>
            <w:tcW w:w="3260" w:type="dxa"/>
          </w:tcPr>
          <w:p w:rsidR="006E4EEF" w:rsidRDefault="000E3CE1" w:rsidP="00F31BE6">
            <w:pPr>
              <w:rPr>
                <w:sz w:val="24"/>
                <w:szCs w:val="24"/>
              </w:rPr>
            </w:pPr>
            <w:r>
              <w:rPr>
                <w:sz w:val="24"/>
                <w:szCs w:val="24"/>
              </w:rPr>
              <w:t xml:space="preserve">Display Notice of Commencement of Period for the Exercise of Public Rights and notify </w:t>
            </w:r>
            <w:r w:rsidR="00F31BE6">
              <w:rPr>
                <w:sz w:val="24"/>
                <w:szCs w:val="24"/>
              </w:rPr>
              <w:t>PKF Littlejohn</w:t>
            </w:r>
            <w:r>
              <w:rPr>
                <w:sz w:val="24"/>
                <w:szCs w:val="24"/>
              </w:rPr>
              <w:t xml:space="preserve"> of the day of Commencement</w:t>
            </w:r>
          </w:p>
        </w:tc>
        <w:tc>
          <w:tcPr>
            <w:tcW w:w="3634" w:type="dxa"/>
          </w:tcPr>
          <w:p w:rsidR="006E4EEF" w:rsidRDefault="000E3CE1" w:rsidP="00604744">
            <w:pPr>
              <w:rPr>
                <w:sz w:val="24"/>
                <w:szCs w:val="24"/>
              </w:rPr>
            </w:pPr>
            <w:r>
              <w:rPr>
                <w:sz w:val="24"/>
                <w:szCs w:val="24"/>
              </w:rPr>
              <w:t>Clerk to ensure this is done</w:t>
            </w:r>
          </w:p>
        </w:tc>
      </w:tr>
      <w:tr w:rsidR="00604744" w:rsidTr="007A1658">
        <w:tc>
          <w:tcPr>
            <w:tcW w:w="2122" w:type="dxa"/>
          </w:tcPr>
          <w:p w:rsidR="00604744" w:rsidRDefault="006E4EEF" w:rsidP="00604744">
            <w:pPr>
              <w:rPr>
                <w:sz w:val="24"/>
                <w:szCs w:val="24"/>
              </w:rPr>
            </w:pPr>
            <w:r>
              <w:rPr>
                <w:sz w:val="24"/>
                <w:szCs w:val="24"/>
              </w:rPr>
              <w:t>30 September</w:t>
            </w:r>
          </w:p>
        </w:tc>
        <w:tc>
          <w:tcPr>
            <w:tcW w:w="3260" w:type="dxa"/>
          </w:tcPr>
          <w:p w:rsidR="00604744" w:rsidRDefault="006E4EEF" w:rsidP="00604744">
            <w:pPr>
              <w:rPr>
                <w:sz w:val="24"/>
                <w:szCs w:val="24"/>
              </w:rPr>
            </w:pPr>
            <w:r>
              <w:rPr>
                <w:sz w:val="24"/>
                <w:szCs w:val="24"/>
              </w:rPr>
              <w:t>Publish or display the audited annual return</w:t>
            </w:r>
          </w:p>
        </w:tc>
        <w:tc>
          <w:tcPr>
            <w:tcW w:w="3634" w:type="dxa"/>
          </w:tcPr>
          <w:p w:rsidR="00604744" w:rsidRDefault="00604744" w:rsidP="00604744">
            <w:pPr>
              <w:rPr>
                <w:sz w:val="24"/>
                <w:szCs w:val="24"/>
              </w:rPr>
            </w:pPr>
          </w:p>
        </w:tc>
      </w:tr>
    </w:tbl>
    <w:p w:rsidR="00604744" w:rsidRDefault="00604744" w:rsidP="00604744">
      <w:pPr>
        <w:rPr>
          <w:sz w:val="24"/>
          <w:szCs w:val="24"/>
        </w:rPr>
      </w:pPr>
    </w:p>
    <w:p w:rsidR="00CA35FE" w:rsidRPr="00CA35FE" w:rsidRDefault="003A04F8" w:rsidP="00CA35FE">
      <w:pPr>
        <w:pStyle w:val="ListParagraph"/>
        <w:numPr>
          <w:ilvl w:val="0"/>
          <w:numId w:val="1"/>
        </w:numPr>
        <w:rPr>
          <w:sz w:val="24"/>
          <w:szCs w:val="24"/>
        </w:rPr>
      </w:pPr>
      <w:r>
        <w:rPr>
          <w:sz w:val="24"/>
          <w:szCs w:val="24"/>
        </w:rPr>
        <w:t>Annual Return</w:t>
      </w:r>
    </w:p>
    <w:p w:rsidR="000E3CE1" w:rsidRDefault="000E3CE1" w:rsidP="000E3CE1">
      <w:pPr>
        <w:rPr>
          <w:sz w:val="24"/>
          <w:szCs w:val="24"/>
        </w:rPr>
      </w:pPr>
      <w:r>
        <w:rPr>
          <w:sz w:val="24"/>
          <w:szCs w:val="24"/>
        </w:rPr>
        <w:t>Appendix A is the annual return and includes:</w:t>
      </w:r>
    </w:p>
    <w:p w:rsidR="000E3CE1" w:rsidRDefault="000E3CE1" w:rsidP="000E3CE1">
      <w:pPr>
        <w:rPr>
          <w:sz w:val="24"/>
          <w:szCs w:val="24"/>
        </w:rPr>
      </w:pPr>
      <w:r>
        <w:rPr>
          <w:sz w:val="24"/>
          <w:szCs w:val="24"/>
        </w:rPr>
        <w:t xml:space="preserve">Section 1 Annual Governance Statement which will need to be completed and signed at the meeting of </w:t>
      </w:r>
      <w:r w:rsidR="007A1658">
        <w:rPr>
          <w:sz w:val="24"/>
          <w:szCs w:val="24"/>
        </w:rPr>
        <w:t>10 May 2017</w:t>
      </w:r>
      <w:r>
        <w:rPr>
          <w:sz w:val="24"/>
          <w:szCs w:val="24"/>
        </w:rPr>
        <w:t>.</w:t>
      </w:r>
    </w:p>
    <w:p w:rsidR="000E3CE1" w:rsidRDefault="000E3CE1" w:rsidP="000E3CE1">
      <w:pPr>
        <w:rPr>
          <w:sz w:val="24"/>
          <w:szCs w:val="24"/>
        </w:rPr>
      </w:pPr>
      <w:r>
        <w:rPr>
          <w:sz w:val="24"/>
          <w:szCs w:val="24"/>
        </w:rPr>
        <w:t>Section 2 Accounting Statement 2015/16 which will need to be signed, following completion of Section 1.</w:t>
      </w:r>
    </w:p>
    <w:p w:rsidR="003A04F8" w:rsidRDefault="005E3622" w:rsidP="00CA35FE">
      <w:pPr>
        <w:rPr>
          <w:sz w:val="24"/>
          <w:szCs w:val="24"/>
        </w:rPr>
      </w:pPr>
      <w:r>
        <w:rPr>
          <w:sz w:val="24"/>
          <w:szCs w:val="24"/>
        </w:rPr>
        <w:t>Appendix B comprises t</w:t>
      </w:r>
      <w:r w:rsidR="003A04F8">
        <w:rPr>
          <w:sz w:val="24"/>
          <w:szCs w:val="24"/>
        </w:rPr>
        <w:t xml:space="preserve"> documents which will need to be submitted with the Annual Return:</w:t>
      </w:r>
    </w:p>
    <w:p w:rsidR="003A04F8" w:rsidRDefault="003A04F8" w:rsidP="00CA35FE">
      <w:pPr>
        <w:pStyle w:val="ListParagraph"/>
        <w:numPr>
          <w:ilvl w:val="0"/>
          <w:numId w:val="4"/>
        </w:numPr>
        <w:rPr>
          <w:sz w:val="24"/>
          <w:szCs w:val="24"/>
        </w:rPr>
      </w:pPr>
      <w:r>
        <w:rPr>
          <w:sz w:val="24"/>
          <w:szCs w:val="24"/>
        </w:rPr>
        <w:lastRenderedPageBreak/>
        <w:t>Expl</w:t>
      </w:r>
      <w:r w:rsidRPr="003A04F8">
        <w:rPr>
          <w:sz w:val="24"/>
          <w:szCs w:val="24"/>
        </w:rPr>
        <w:t xml:space="preserve">anation of Significant Variances </w:t>
      </w:r>
    </w:p>
    <w:p w:rsidR="00533B2A" w:rsidRDefault="003A04F8" w:rsidP="00FF6C36">
      <w:pPr>
        <w:pStyle w:val="ListParagraph"/>
        <w:numPr>
          <w:ilvl w:val="0"/>
          <w:numId w:val="4"/>
        </w:numPr>
        <w:rPr>
          <w:sz w:val="24"/>
          <w:szCs w:val="24"/>
        </w:rPr>
      </w:pPr>
      <w:r w:rsidRPr="003A04F8">
        <w:rPr>
          <w:sz w:val="24"/>
          <w:szCs w:val="24"/>
        </w:rPr>
        <w:t xml:space="preserve">Bank Reconciliation </w:t>
      </w:r>
    </w:p>
    <w:p w:rsidR="003A04F8" w:rsidRPr="00431657" w:rsidRDefault="003A04F8" w:rsidP="003A04F8">
      <w:pPr>
        <w:pStyle w:val="ListParagraph"/>
        <w:numPr>
          <w:ilvl w:val="0"/>
          <w:numId w:val="1"/>
        </w:numPr>
        <w:rPr>
          <w:b/>
          <w:sz w:val="24"/>
          <w:szCs w:val="24"/>
        </w:rPr>
      </w:pPr>
      <w:r w:rsidRPr="00431657">
        <w:rPr>
          <w:b/>
          <w:sz w:val="24"/>
          <w:szCs w:val="24"/>
        </w:rPr>
        <w:t>Next Steps</w:t>
      </w:r>
    </w:p>
    <w:p w:rsidR="003A04F8" w:rsidRDefault="003A04F8" w:rsidP="003A04F8">
      <w:pPr>
        <w:rPr>
          <w:sz w:val="24"/>
          <w:szCs w:val="24"/>
        </w:rPr>
      </w:pPr>
      <w:r>
        <w:rPr>
          <w:sz w:val="24"/>
          <w:szCs w:val="24"/>
        </w:rPr>
        <w:t xml:space="preserve">The Internal Audit Report </w:t>
      </w:r>
      <w:r w:rsidR="00F31BE6">
        <w:rPr>
          <w:sz w:val="24"/>
          <w:szCs w:val="24"/>
        </w:rPr>
        <w:t xml:space="preserve">(the internal audit has been completed) </w:t>
      </w:r>
      <w:r>
        <w:rPr>
          <w:sz w:val="24"/>
          <w:szCs w:val="24"/>
        </w:rPr>
        <w:t>will be</w:t>
      </w:r>
      <w:r w:rsidR="00F31BE6">
        <w:rPr>
          <w:sz w:val="24"/>
          <w:szCs w:val="24"/>
        </w:rPr>
        <w:t xml:space="preserve"> presented to the Council at their June meeting.</w:t>
      </w:r>
    </w:p>
    <w:p w:rsidR="00431657" w:rsidRPr="00431657" w:rsidRDefault="00431657" w:rsidP="00431657">
      <w:pPr>
        <w:pStyle w:val="ListParagraph"/>
        <w:numPr>
          <w:ilvl w:val="0"/>
          <w:numId w:val="1"/>
        </w:numPr>
        <w:rPr>
          <w:b/>
          <w:sz w:val="24"/>
          <w:szCs w:val="24"/>
        </w:rPr>
      </w:pPr>
      <w:r w:rsidRPr="00431657">
        <w:rPr>
          <w:b/>
          <w:sz w:val="24"/>
          <w:szCs w:val="24"/>
        </w:rPr>
        <w:t xml:space="preserve">Action Required:  </w:t>
      </w:r>
    </w:p>
    <w:p w:rsidR="00431657" w:rsidRDefault="00431657" w:rsidP="00431657">
      <w:pPr>
        <w:rPr>
          <w:sz w:val="24"/>
          <w:szCs w:val="24"/>
        </w:rPr>
      </w:pPr>
      <w:r>
        <w:rPr>
          <w:sz w:val="24"/>
          <w:szCs w:val="24"/>
        </w:rPr>
        <w:t>To note content of report and to raise any queries;</w:t>
      </w:r>
    </w:p>
    <w:p w:rsidR="00431657" w:rsidRDefault="00431657" w:rsidP="00431657">
      <w:pPr>
        <w:rPr>
          <w:sz w:val="24"/>
          <w:szCs w:val="24"/>
        </w:rPr>
      </w:pPr>
      <w:r>
        <w:rPr>
          <w:sz w:val="24"/>
          <w:szCs w:val="24"/>
        </w:rPr>
        <w:t>To complete Section 1 of the return;</w:t>
      </w:r>
    </w:p>
    <w:p w:rsidR="00431657" w:rsidRDefault="00431657" w:rsidP="00431657">
      <w:pPr>
        <w:rPr>
          <w:sz w:val="24"/>
          <w:szCs w:val="24"/>
        </w:rPr>
      </w:pPr>
      <w:r>
        <w:rPr>
          <w:sz w:val="24"/>
          <w:szCs w:val="24"/>
        </w:rPr>
        <w:t>To approve Section 2 of the return</w:t>
      </w:r>
    </w:p>
    <w:p w:rsidR="00431657" w:rsidRDefault="00431657" w:rsidP="00431657">
      <w:pPr>
        <w:rPr>
          <w:sz w:val="24"/>
          <w:szCs w:val="24"/>
        </w:rPr>
      </w:pPr>
      <w:r>
        <w:rPr>
          <w:sz w:val="24"/>
          <w:szCs w:val="24"/>
        </w:rPr>
        <w:t>To approve the Explanation of Variances</w:t>
      </w:r>
    </w:p>
    <w:p w:rsidR="00431657" w:rsidRPr="00431657" w:rsidRDefault="00431657" w:rsidP="00431657">
      <w:pPr>
        <w:rPr>
          <w:sz w:val="24"/>
          <w:szCs w:val="24"/>
        </w:rPr>
      </w:pPr>
      <w:r>
        <w:rPr>
          <w:sz w:val="24"/>
          <w:szCs w:val="24"/>
        </w:rPr>
        <w:t>To approve the Bank Reconcilation</w:t>
      </w:r>
    </w:p>
    <w:sectPr w:rsidR="00431657" w:rsidRPr="00431657" w:rsidSect="005E36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E8" w:rsidRDefault="009752E8" w:rsidP="00E33B5C">
      <w:pPr>
        <w:pStyle w:val="Header"/>
      </w:pPr>
      <w:r>
        <w:separator/>
      </w:r>
    </w:p>
  </w:endnote>
  <w:endnote w:type="continuationSeparator" w:id="0">
    <w:p w:rsidR="009752E8" w:rsidRDefault="009752E8" w:rsidP="00E33B5C">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E8" w:rsidRDefault="009752E8" w:rsidP="00E33B5C">
      <w:pPr>
        <w:pStyle w:val="Header"/>
      </w:pPr>
      <w:r>
        <w:separator/>
      </w:r>
    </w:p>
  </w:footnote>
  <w:footnote w:type="continuationSeparator" w:id="0">
    <w:p w:rsidR="009752E8" w:rsidRDefault="009752E8" w:rsidP="00E33B5C">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642D6"/>
    <w:multiLevelType w:val="hybridMultilevel"/>
    <w:tmpl w:val="155248B2"/>
    <w:lvl w:ilvl="0" w:tplc="AA7A92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62789"/>
    <w:multiLevelType w:val="hybridMultilevel"/>
    <w:tmpl w:val="D5A6F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2253DCD"/>
    <w:multiLevelType w:val="hybridMultilevel"/>
    <w:tmpl w:val="30BE4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E326EB"/>
    <w:multiLevelType w:val="hybridMultilevel"/>
    <w:tmpl w:val="43903F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9732A"/>
    <w:multiLevelType w:val="hybridMultilevel"/>
    <w:tmpl w:val="1DF00896"/>
    <w:lvl w:ilvl="0" w:tplc="367809E0">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C"/>
    <w:rsid w:val="00037F46"/>
    <w:rsid w:val="000E3CE1"/>
    <w:rsid w:val="000F123A"/>
    <w:rsid w:val="0015256B"/>
    <w:rsid w:val="001B1621"/>
    <w:rsid w:val="00206B87"/>
    <w:rsid w:val="00231395"/>
    <w:rsid w:val="00343ADF"/>
    <w:rsid w:val="003A04F8"/>
    <w:rsid w:val="00410577"/>
    <w:rsid w:val="00431657"/>
    <w:rsid w:val="004D0E0F"/>
    <w:rsid w:val="00504F2A"/>
    <w:rsid w:val="00533B2A"/>
    <w:rsid w:val="00594B32"/>
    <w:rsid w:val="005E3622"/>
    <w:rsid w:val="00604744"/>
    <w:rsid w:val="00610FC4"/>
    <w:rsid w:val="00656EB4"/>
    <w:rsid w:val="006A11F5"/>
    <w:rsid w:val="006E4EEF"/>
    <w:rsid w:val="007A1658"/>
    <w:rsid w:val="007C0987"/>
    <w:rsid w:val="007C5539"/>
    <w:rsid w:val="007D5D42"/>
    <w:rsid w:val="008663F5"/>
    <w:rsid w:val="009752E8"/>
    <w:rsid w:val="009E4D6A"/>
    <w:rsid w:val="009F2DD8"/>
    <w:rsid w:val="00AB72A8"/>
    <w:rsid w:val="00AC3C2C"/>
    <w:rsid w:val="00B41FC5"/>
    <w:rsid w:val="00BC6FB3"/>
    <w:rsid w:val="00BE5868"/>
    <w:rsid w:val="00C64995"/>
    <w:rsid w:val="00C74FE6"/>
    <w:rsid w:val="00C94813"/>
    <w:rsid w:val="00CA35FE"/>
    <w:rsid w:val="00D61B15"/>
    <w:rsid w:val="00E33B5C"/>
    <w:rsid w:val="00E34AE7"/>
    <w:rsid w:val="00EC6405"/>
    <w:rsid w:val="00F0150D"/>
    <w:rsid w:val="00F31BE6"/>
    <w:rsid w:val="00FB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866BF-BAE7-4BA7-B9AC-D9D4CD49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B5C"/>
  </w:style>
  <w:style w:type="paragraph" w:styleId="Footer">
    <w:name w:val="footer"/>
    <w:basedOn w:val="Normal"/>
    <w:link w:val="FooterChar"/>
    <w:uiPriority w:val="99"/>
    <w:unhideWhenUsed/>
    <w:rsid w:val="00E33B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B5C"/>
  </w:style>
  <w:style w:type="paragraph" w:styleId="BalloonText">
    <w:name w:val="Balloon Text"/>
    <w:basedOn w:val="Normal"/>
    <w:link w:val="BalloonTextChar"/>
    <w:uiPriority w:val="99"/>
    <w:semiHidden/>
    <w:unhideWhenUsed/>
    <w:rsid w:val="00E33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5C"/>
    <w:rPr>
      <w:rFonts w:ascii="Tahoma" w:hAnsi="Tahoma" w:cs="Tahoma"/>
      <w:sz w:val="16"/>
      <w:szCs w:val="16"/>
    </w:rPr>
  </w:style>
  <w:style w:type="table" w:styleId="TableGrid">
    <w:name w:val="Table Grid"/>
    <w:basedOn w:val="TableNormal"/>
    <w:uiPriority w:val="39"/>
    <w:rsid w:val="00E33B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33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ettington</cp:lastModifiedBy>
  <cp:revision>2</cp:revision>
  <cp:lastPrinted>2017-05-04T10:09:00Z</cp:lastPrinted>
  <dcterms:created xsi:type="dcterms:W3CDTF">2018-05-12T10:08:00Z</dcterms:created>
  <dcterms:modified xsi:type="dcterms:W3CDTF">2018-05-12T10:08:00Z</dcterms:modified>
</cp:coreProperties>
</file>