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842"/>
        <w:gridCol w:w="8792"/>
      </w:tblGrid>
      <w:tr w:rsidR="00705F5E" w:rsidRPr="00DC1808" w:rsidTr="000359AE">
        <w:tc>
          <w:tcPr>
            <w:tcW w:w="9634" w:type="dxa"/>
            <w:gridSpan w:val="2"/>
          </w:tcPr>
          <w:p w:rsidR="00705F5E" w:rsidRPr="00DC1808" w:rsidRDefault="00705F5E" w:rsidP="00705F5E">
            <w:pPr>
              <w:pBdr>
                <w:top w:val="single" w:sz="4" w:space="1" w:color="auto" w:shadow="1"/>
                <w:left w:val="single" w:sz="4" w:space="4" w:color="auto" w:shadow="1"/>
                <w:bottom w:val="single" w:sz="4" w:space="1" w:color="auto" w:shadow="1"/>
                <w:right w:val="single" w:sz="4" w:space="4" w:color="auto" w:shadow="1"/>
              </w:pBdr>
              <w:jc w:val="center"/>
              <w:rPr>
                <w:rFonts w:ascii="Arial" w:hAnsi="Arial" w:cs="Arial"/>
                <w:b/>
                <w:u w:val="single"/>
              </w:rPr>
            </w:pPr>
            <w:r w:rsidRPr="00DC1808">
              <w:rPr>
                <w:rFonts w:ascii="Arial" w:hAnsi="Arial" w:cs="Arial"/>
                <w:b/>
              </w:rPr>
              <w:t>ETTINGTON PARISH COUNCIL</w:t>
            </w:r>
          </w:p>
          <w:p w:rsidR="00705F5E" w:rsidRPr="00DC1808" w:rsidRDefault="00436FC5" w:rsidP="00445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Meeting of 12 April 2017</w:t>
            </w:r>
          </w:p>
        </w:tc>
      </w:tr>
      <w:tr w:rsidR="00705F5E" w:rsidRPr="00DC1808" w:rsidTr="000359AE">
        <w:tc>
          <w:tcPr>
            <w:tcW w:w="9634" w:type="dxa"/>
            <w:gridSpan w:val="2"/>
          </w:tcPr>
          <w:p w:rsidR="00705F5E" w:rsidRDefault="00436FC5">
            <w:pPr>
              <w:rPr>
                <w:rFonts w:ascii="Arial" w:hAnsi="Arial" w:cs="Arial"/>
              </w:rPr>
            </w:pPr>
            <w:r w:rsidRPr="00B21F6E">
              <w:rPr>
                <w:rFonts w:ascii="Arial" w:hAnsi="Arial" w:cs="Arial"/>
                <w:b/>
              </w:rPr>
              <w:t>Present:</w:t>
            </w:r>
            <w:r>
              <w:rPr>
                <w:rFonts w:ascii="Arial" w:hAnsi="Arial" w:cs="Arial"/>
              </w:rPr>
              <w:t xml:space="preserve">  Cllrs Hughes, </w:t>
            </w:r>
            <w:proofErr w:type="spellStart"/>
            <w:r>
              <w:rPr>
                <w:rFonts w:ascii="Arial" w:hAnsi="Arial" w:cs="Arial"/>
              </w:rPr>
              <w:t>Holtom</w:t>
            </w:r>
            <w:proofErr w:type="spellEnd"/>
            <w:r>
              <w:rPr>
                <w:rFonts w:ascii="Arial" w:hAnsi="Arial" w:cs="Arial"/>
              </w:rPr>
              <w:t xml:space="preserve">, Henry, Collins and </w:t>
            </w:r>
            <w:proofErr w:type="spellStart"/>
            <w:r>
              <w:rPr>
                <w:rFonts w:ascii="Arial" w:hAnsi="Arial" w:cs="Arial"/>
              </w:rPr>
              <w:t>Hawkswortth</w:t>
            </w:r>
            <w:proofErr w:type="spellEnd"/>
          </w:p>
          <w:p w:rsidR="00436FC5" w:rsidRDefault="00436FC5">
            <w:pPr>
              <w:rPr>
                <w:rFonts w:ascii="Arial" w:hAnsi="Arial" w:cs="Arial"/>
              </w:rPr>
            </w:pPr>
          </w:p>
          <w:p w:rsidR="00705F5E" w:rsidRPr="00A84631" w:rsidRDefault="00436FC5" w:rsidP="00445B76">
            <w:pPr>
              <w:rPr>
                <w:rFonts w:ascii="Arial" w:hAnsi="Arial" w:cs="Arial"/>
              </w:rPr>
            </w:pPr>
            <w:r w:rsidRPr="00B21F6E">
              <w:rPr>
                <w:rFonts w:ascii="Arial" w:hAnsi="Arial" w:cs="Arial"/>
                <w:b/>
              </w:rPr>
              <w:t>In attendance:</w:t>
            </w:r>
            <w:r>
              <w:rPr>
                <w:rFonts w:ascii="Arial" w:hAnsi="Arial" w:cs="Arial"/>
              </w:rPr>
              <w:t xml:space="preserve">  S </w:t>
            </w:r>
            <w:proofErr w:type="spellStart"/>
            <w:r>
              <w:rPr>
                <w:rFonts w:ascii="Arial" w:hAnsi="Arial" w:cs="Arial"/>
              </w:rPr>
              <w:t>Furniss</w:t>
            </w:r>
            <w:proofErr w:type="spellEnd"/>
            <w:r>
              <w:rPr>
                <w:rFonts w:ascii="Arial" w:hAnsi="Arial" w:cs="Arial"/>
              </w:rPr>
              <w:t xml:space="preserve">, Clerk and </w:t>
            </w:r>
            <w:r w:rsidR="00B21F6E">
              <w:rPr>
                <w:rFonts w:ascii="Arial" w:hAnsi="Arial" w:cs="Arial"/>
              </w:rPr>
              <w:t xml:space="preserve">approximately 6 </w:t>
            </w:r>
            <w:r>
              <w:rPr>
                <w:rFonts w:ascii="Arial" w:hAnsi="Arial" w:cs="Arial"/>
              </w:rPr>
              <w:t>members of the public</w:t>
            </w:r>
          </w:p>
        </w:tc>
      </w:tr>
      <w:tr w:rsidR="0095440D" w:rsidRPr="00DC1808" w:rsidTr="000359AE">
        <w:trPr>
          <w:trHeight w:val="315"/>
        </w:trPr>
        <w:tc>
          <w:tcPr>
            <w:tcW w:w="842" w:type="dxa"/>
          </w:tcPr>
          <w:p w:rsidR="0095440D" w:rsidRPr="00002BDD" w:rsidRDefault="00F614D5" w:rsidP="00F614D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792" w:type="dxa"/>
          </w:tcPr>
          <w:p w:rsidR="0095440D" w:rsidRPr="00A84631" w:rsidRDefault="00287E61">
            <w:pPr>
              <w:rPr>
                <w:rFonts w:ascii="Arial" w:hAnsi="Arial" w:cs="Arial"/>
              </w:rPr>
            </w:pPr>
            <w:r w:rsidRPr="000D0BB2">
              <w:rPr>
                <w:rFonts w:ascii="Arial" w:hAnsi="Arial" w:cs="Arial"/>
                <w:b/>
              </w:rPr>
              <w:t>Apologies for Absence</w:t>
            </w:r>
            <w:r w:rsidR="000D0BB2">
              <w:rPr>
                <w:rFonts w:ascii="Arial" w:hAnsi="Arial" w:cs="Arial"/>
              </w:rPr>
              <w:t xml:space="preserve"> :  None received</w:t>
            </w:r>
          </w:p>
        </w:tc>
      </w:tr>
      <w:tr w:rsidR="000041DE" w:rsidRPr="00DC1808" w:rsidTr="000359AE">
        <w:trPr>
          <w:trHeight w:val="315"/>
        </w:trPr>
        <w:tc>
          <w:tcPr>
            <w:tcW w:w="842" w:type="dxa"/>
          </w:tcPr>
          <w:p w:rsidR="000041DE" w:rsidRPr="00002BDD" w:rsidRDefault="00F614D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792" w:type="dxa"/>
          </w:tcPr>
          <w:p w:rsidR="000041DE" w:rsidRPr="00A84631" w:rsidRDefault="00287E61">
            <w:pPr>
              <w:rPr>
                <w:rFonts w:ascii="Arial" w:hAnsi="Arial" w:cs="Arial"/>
              </w:rPr>
            </w:pPr>
            <w:r w:rsidRPr="000D0BB2">
              <w:rPr>
                <w:rFonts w:ascii="Arial" w:hAnsi="Arial" w:cs="Arial"/>
                <w:b/>
              </w:rPr>
              <w:t>Acceptance of Apologies for Absence</w:t>
            </w:r>
            <w:r w:rsidR="000D0BB2">
              <w:rPr>
                <w:rFonts w:ascii="Arial" w:hAnsi="Arial" w:cs="Arial"/>
              </w:rPr>
              <w:t xml:space="preserve">  N/A</w:t>
            </w:r>
          </w:p>
        </w:tc>
      </w:tr>
      <w:tr w:rsidR="00E31029" w:rsidRPr="00DC1808" w:rsidTr="000359AE">
        <w:trPr>
          <w:trHeight w:val="315"/>
        </w:trPr>
        <w:tc>
          <w:tcPr>
            <w:tcW w:w="842" w:type="dxa"/>
          </w:tcPr>
          <w:p w:rsidR="00E31029" w:rsidRPr="00002BDD" w:rsidRDefault="002B1BD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792" w:type="dxa"/>
          </w:tcPr>
          <w:p w:rsidR="00436FC5" w:rsidRPr="00A84631" w:rsidRDefault="00D93703" w:rsidP="00B21F6E">
            <w:pPr>
              <w:rPr>
                <w:rFonts w:ascii="Arial" w:hAnsi="Arial" w:cs="Arial"/>
              </w:rPr>
            </w:pPr>
            <w:r w:rsidRPr="000D0BB2">
              <w:rPr>
                <w:rFonts w:ascii="Arial" w:hAnsi="Arial" w:cs="Arial"/>
                <w:b/>
              </w:rPr>
              <w:t>Declaration of Disclosure Pecuniary Interest</w:t>
            </w:r>
          </w:p>
        </w:tc>
      </w:tr>
      <w:tr w:rsidR="00C02189" w:rsidRPr="00DC1808" w:rsidTr="000359AE">
        <w:trPr>
          <w:trHeight w:val="315"/>
        </w:trPr>
        <w:tc>
          <w:tcPr>
            <w:tcW w:w="842" w:type="dxa"/>
          </w:tcPr>
          <w:p w:rsidR="00C02189" w:rsidRPr="00002BDD" w:rsidRDefault="00F614D5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792" w:type="dxa"/>
          </w:tcPr>
          <w:p w:rsidR="00C02189" w:rsidRPr="000D0BB2" w:rsidRDefault="00F614D5" w:rsidP="00436FC5">
            <w:pPr>
              <w:jc w:val="both"/>
              <w:rPr>
                <w:rFonts w:ascii="Arial" w:hAnsi="Arial" w:cs="Arial"/>
                <w:i/>
              </w:rPr>
            </w:pPr>
            <w:r w:rsidRPr="000D0BB2">
              <w:rPr>
                <w:rFonts w:ascii="Arial" w:hAnsi="Arial" w:cs="Arial"/>
                <w:b/>
              </w:rPr>
              <w:t xml:space="preserve">To Confirm </w:t>
            </w:r>
            <w:r w:rsidR="00384ACF" w:rsidRPr="000D0BB2">
              <w:rPr>
                <w:rFonts w:ascii="Arial" w:hAnsi="Arial" w:cs="Arial"/>
                <w:b/>
              </w:rPr>
              <w:t>Minutes of the last Parish Council Meeting that took place on</w:t>
            </w:r>
            <w:r w:rsidR="00C13337" w:rsidRPr="000D0BB2">
              <w:rPr>
                <w:rFonts w:ascii="Arial" w:hAnsi="Arial" w:cs="Arial"/>
                <w:b/>
              </w:rPr>
              <w:t xml:space="preserve"> </w:t>
            </w:r>
            <w:r w:rsidR="00002BDD" w:rsidRPr="000D0BB2">
              <w:rPr>
                <w:rFonts w:ascii="Arial" w:hAnsi="Arial" w:cs="Arial"/>
                <w:b/>
              </w:rPr>
              <w:t xml:space="preserve">8 March 2017 </w:t>
            </w:r>
            <w:r w:rsidR="000D0BB2">
              <w:rPr>
                <w:rFonts w:ascii="Arial" w:hAnsi="Arial" w:cs="Arial"/>
              </w:rPr>
              <w:t>It was resolved that the minutes be recorded as a true record.</w:t>
            </w:r>
          </w:p>
        </w:tc>
      </w:tr>
      <w:tr w:rsidR="00CF5BE3" w:rsidRPr="00DC1808" w:rsidTr="000359AE">
        <w:trPr>
          <w:trHeight w:val="340"/>
        </w:trPr>
        <w:tc>
          <w:tcPr>
            <w:tcW w:w="842" w:type="dxa"/>
          </w:tcPr>
          <w:p w:rsidR="00CF5BE3" w:rsidRPr="00002BDD" w:rsidRDefault="00002BDD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792" w:type="dxa"/>
          </w:tcPr>
          <w:p w:rsidR="00436FC5" w:rsidRDefault="00CF5BE3" w:rsidP="00436FC5">
            <w:pPr>
              <w:rPr>
                <w:rFonts w:ascii="Arial" w:hAnsi="Arial" w:cs="Arial"/>
                <w:b/>
              </w:rPr>
            </w:pPr>
            <w:r w:rsidRPr="000D0BB2">
              <w:rPr>
                <w:rFonts w:ascii="Arial" w:hAnsi="Arial" w:cs="Arial"/>
                <w:b/>
              </w:rPr>
              <w:t xml:space="preserve">Open Forum </w:t>
            </w:r>
          </w:p>
          <w:p w:rsidR="000D0BB2" w:rsidRDefault="000D0BB2" w:rsidP="00436FC5">
            <w:pPr>
              <w:rPr>
                <w:rFonts w:ascii="Arial" w:hAnsi="Arial" w:cs="Arial"/>
                <w:b/>
              </w:rPr>
            </w:pPr>
          </w:p>
          <w:p w:rsidR="000D0BB2" w:rsidRPr="00B21F6E" w:rsidRDefault="00B21F6E" w:rsidP="00436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Collins reported that the footpath from The </w:t>
            </w:r>
            <w:r w:rsidR="000D0BB2" w:rsidRPr="00B21F6E">
              <w:rPr>
                <w:rFonts w:ascii="Arial" w:hAnsi="Arial" w:cs="Arial"/>
              </w:rPr>
              <w:t xml:space="preserve">Chequers to Fosse Footpath completely blocked.  </w:t>
            </w:r>
            <w:r>
              <w:rPr>
                <w:rFonts w:ascii="Arial" w:hAnsi="Arial" w:cs="Arial"/>
              </w:rPr>
              <w:t>The Clerk will report this to WCC Footpaths Department.</w:t>
            </w:r>
          </w:p>
          <w:p w:rsidR="00436FC5" w:rsidRDefault="00436FC5" w:rsidP="00436FC5">
            <w:pPr>
              <w:rPr>
                <w:rFonts w:ascii="Arial" w:hAnsi="Arial" w:cs="Arial"/>
              </w:rPr>
            </w:pPr>
          </w:p>
          <w:p w:rsidR="00CF5BE3" w:rsidRDefault="00B21F6E" w:rsidP="00E545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 Lyle reported that developers have erected </w:t>
            </w:r>
            <w:r w:rsidR="00E5451C"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</w:rPr>
              <w:t xml:space="preserve">fence to rear of White Horse on PC land.  It was </w:t>
            </w:r>
            <w:r>
              <w:rPr>
                <w:rFonts w:ascii="Arial" w:hAnsi="Arial" w:cs="Arial"/>
                <w:b/>
              </w:rPr>
              <w:t xml:space="preserve">resolved </w:t>
            </w:r>
            <w:r>
              <w:rPr>
                <w:rFonts w:ascii="Arial" w:hAnsi="Arial" w:cs="Arial"/>
              </w:rPr>
              <w:t xml:space="preserve">that vigilance will be maintained in order that, should the developers seek to access site via the playing field advice will be sought and appropriate action taken. </w:t>
            </w:r>
          </w:p>
        </w:tc>
      </w:tr>
      <w:tr w:rsidR="00CF5BE3" w:rsidRPr="00DC1808" w:rsidTr="000359AE">
        <w:trPr>
          <w:trHeight w:val="340"/>
        </w:trPr>
        <w:tc>
          <w:tcPr>
            <w:tcW w:w="842" w:type="dxa"/>
          </w:tcPr>
          <w:p w:rsidR="00CF5BE3" w:rsidRPr="00002BDD" w:rsidRDefault="00002BDD" w:rsidP="00CF5BE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792" w:type="dxa"/>
          </w:tcPr>
          <w:p w:rsidR="00CF5BE3" w:rsidRPr="0035424B" w:rsidRDefault="00CF5BE3" w:rsidP="00CF5BE3">
            <w:pPr>
              <w:rPr>
                <w:rFonts w:ascii="Arial" w:hAnsi="Arial" w:cs="Arial"/>
              </w:rPr>
            </w:pPr>
            <w:r w:rsidRPr="0035424B">
              <w:rPr>
                <w:rFonts w:ascii="Arial" w:hAnsi="Arial" w:cs="Arial"/>
              </w:rPr>
              <w:t>Planning Matters</w:t>
            </w:r>
          </w:p>
          <w:p w:rsidR="00CF5BE3" w:rsidRDefault="00CF5BE3" w:rsidP="00CF5BE3">
            <w:pPr>
              <w:rPr>
                <w:rFonts w:ascii="Arial" w:hAnsi="Arial" w:cs="Arial"/>
              </w:rPr>
            </w:pPr>
          </w:p>
          <w:p w:rsidR="000D0BB2" w:rsidRDefault="00CF5BE3" w:rsidP="000D0BB2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u w:val="single"/>
              </w:rPr>
            </w:pPr>
            <w:r w:rsidRPr="00002BDD">
              <w:rPr>
                <w:rFonts w:ascii="Arial" w:hAnsi="Arial" w:cs="Arial"/>
                <w:b/>
                <w:u w:val="single"/>
              </w:rPr>
              <w:t>Ongoing Matters</w:t>
            </w:r>
          </w:p>
          <w:p w:rsidR="00B21F6E" w:rsidRDefault="00B21F6E" w:rsidP="00B21F6E">
            <w:pPr>
              <w:rPr>
                <w:rFonts w:ascii="Arial" w:hAnsi="Arial" w:cs="Arial"/>
                <w:b/>
                <w:u w:val="single"/>
              </w:rPr>
            </w:pPr>
          </w:p>
          <w:p w:rsidR="00B21F6E" w:rsidRPr="00B21F6E" w:rsidRDefault="00B21F6E" w:rsidP="00B21F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16/01773 Land off Rogers Lane (pending decision)</w:t>
            </w:r>
          </w:p>
          <w:p w:rsidR="00CF5BE3" w:rsidRPr="0035424B" w:rsidRDefault="00CF5BE3" w:rsidP="00CF5BE3">
            <w:pPr>
              <w:pStyle w:val="ListParagraph"/>
              <w:ind w:left="1080"/>
              <w:rPr>
                <w:rFonts w:ascii="Arial" w:hAnsi="Arial" w:cs="Arial"/>
                <w:u w:val="single"/>
              </w:rPr>
            </w:pPr>
          </w:p>
          <w:p w:rsidR="00CF5BE3" w:rsidRPr="0035424B" w:rsidRDefault="00CF5BE3" w:rsidP="00CF5BE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u w:val="single"/>
              </w:rPr>
            </w:pPr>
            <w:r w:rsidRPr="0035424B">
              <w:rPr>
                <w:rFonts w:ascii="Arial" w:hAnsi="Arial" w:cs="Arial"/>
                <w:b/>
                <w:u w:val="single"/>
              </w:rPr>
              <w:t>Applications</w:t>
            </w:r>
          </w:p>
          <w:p w:rsidR="00CF5BE3" w:rsidRDefault="00CF5BE3" w:rsidP="00CF5BE3">
            <w:pPr>
              <w:rPr>
                <w:rFonts w:ascii="Arial" w:hAnsi="Arial" w:cs="Arial"/>
              </w:rPr>
            </w:pPr>
          </w:p>
          <w:p w:rsidR="00E05374" w:rsidRPr="0083737A" w:rsidRDefault="00E05374" w:rsidP="00E05374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 w:rsidRPr="0083737A">
              <w:rPr>
                <w:rFonts w:ascii="Verdana" w:hAnsi="Verdana" w:cs="Verdana"/>
                <w:b/>
                <w:i/>
                <w:sz w:val="20"/>
                <w:szCs w:val="20"/>
              </w:rPr>
              <w:t>Application(s) reference: 17/00726/AGNOT</w:t>
            </w:r>
          </w:p>
          <w:p w:rsidR="00E05374" w:rsidRDefault="00E05374" w:rsidP="00E05374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</w:t>
            </w:r>
          </w:p>
          <w:p w:rsidR="00E05374" w:rsidRDefault="00E05374" w:rsidP="00E05374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Proposed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Extension to existing agricultural building for agricultural storage purposes.</w:t>
            </w:r>
          </w:p>
          <w:p w:rsidR="00E05374" w:rsidRDefault="00E05374" w:rsidP="00E05374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</w:p>
          <w:p w:rsidR="00E05374" w:rsidRDefault="00E05374" w:rsidP="00E05374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 xml:space="preserve">Disused Railway Station, Warwick Road, Ettington,  </w:t>
            </w:r>
          </w:p>
          <w:p w:rsidR="00E05374" w:rsidRDefault="00E05374" w:rsidP="00E05374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  <w:bookmarkStart w:id="0" w:name="_GoBack"/>
            <w:bookmarkEnd w:id="0"/>
          </w:p>
          <w:p w:rsidR="00E05374" w:rsidRDefault="00E05374" w:rsidP="00E05374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ab/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Hutsby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Farms - Mr Richard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Hutsby</w:t>
            </w:r>
            <w:proofErr w:type="spellEnd"/>
          </w:p>
          <w:p w:rsidR="00E05374" w:rsidRDefault="00E05374" w:rsidP="00E05374">
            <w:pPr>
              <w:pStyle w:val="BodyText"/>
              <w:rPr>
                <w:rFonts w:ascii="Verdana" w:hAnsi="Verdana" w:cs="Verdana"/>
                <w:sz w:val="20"/>
                <w:szCs w:val="20"/>
              </w:rPr>
            </w:pPr>
          </w:p>
          <w:p w:rsidR="00B85646" w:rsidRDefault="00B21F6E" w:rsidP="00E05374">
            <w:pPr>
              <w:pStyle w:val="BodyTex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Comments due by: 3 April 2017 – no comment has been submitted.</w:t>
            </w:r>
          </w:p>
          <w:p w:rsidR="00B85646" w:rsidRDefault="00B85646" w:rsidP="00B85646">
            <w:pPr>
              <w:pStyle w:val="BodyText"/>
              <w:rPr>
                <w:rFonts w:ascii="Verdana" w:hAnsi="Verdana" w:cs="Verdana"/>
                <w:sz w:val="20"/>
                <w:szCs w:val="20"/>
              </w:rPr>
            </w:pPr>
          </w:p>
          <w:p w:rsidR="00B85646" w:rsidRDefault="00B85646" w:rsidP="00B85646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b/>
                <w:i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i/>
                <w:sz w:val="20"/>
                <w:szCs w:val="20"/>
              </w:rPr>
              <w:t>Application(s) reference: 17/00829/TEL56</w:t>
            </w:r>
          </w:p>
          <w:p w:rsidR="00B85646" w:rsidRDefault="00B85646" w:rsidP="00B85646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</w:t>
            </w:r>
          </w:p>
          <w:p w:rsidR="00B85646" w:rsidRDefault="00B85646" w:rsidP="00B85646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Proposed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Install</w:t>
            </w:r>
            <w:r w:rsidR="000D0BB2">
              <w:rPr>
                <w:rFonts w:ascii="Verdana" w:hAnsi="Verdana" w:cs="Verdana"/>
                <w:sz w:val="20"/>
                <w:szCs w:val="20"/>
              </w:rPr>
              <w:t>ation of a 20m drab olive brown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high monopole supporting 3 antennas and 2 dishes. Works to also include the installation of 2 equipment cabinets at ground level together with ancillary works</w:t>
            </w:r>
          </w:p>
          <w:p w:rsidR="00B85646" w:rsidRDefault="00B85646" w:rsidP="00B85646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</w:p>
          <w:p w:rsidR="00B85646" w:rsidRDefault="00B85646" w:rsidP="00B85646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Grove Farm, Stratford Road, Ettington, Stratford-upon-Avon CV37 7NX</w:t>
            </w:r>
          </w:p>
          <w:p w:rsidR="00B85646" w:rsidRDefault="00B85646" w:rsidP="00B85646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</w:p>
          <w:p w:rsidR="00B85646" w:rsidRDefault="00B85646" w:rsidP="00B85646">
            <w:pPr>
              <w:pStyle w:val="BodyText"/>
              <w:tabs>
                <w:tab w:val="left" w:pos="1793"/>
                <w:tab w:val="left" w:pos="2155"/>
              </w:tabs>
              <w:ind w:left="2160" w:hanging="21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:</w:t>
            </w:r>
            <w:r>
              <w:rPr>
                <w:rFonts w:ascii="Verdana" w:hAnsi="Verdana" w:cs="Verdana"/>
                <w:sz w:val="20"/>
                <w:szCs w:val="20"/>
              </w:rPr>
              <w:tab/>
              <w:t>Cornerstone Telecommunications/Telefonica UK Ltd</w:t>
            </w:r>
          </w:p>
          <w:p w:rsidR="00B85646" w:rsidRDefault="00B85646" w:rsidP="00B85646">
            <w:pPr>
              <w:pStyle w:val="BodyText"/>
              <w:rPr>
                <w:rFonts w:ascii="Verdana" w:hAnsi="Verdana" w:cs="Verdana"/>
                <w:sz w:val="20"/>
                <w:szCs w:val="20"/>
              </w:rPr>
            </w:pPr>
          </w:p>
          <w:p w:rsidR="00CF5BE3" w:rsidRPr="00B21F6E" w:rsidRDefault="00B85646" w:rsidP="00B21F6E">
            <w:pPr>
              <w:pStyle w:val="BodyTex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Comments due by: 19 April 2017.</w:t>
            </w:r>
            <w:r w:rsidR="00B21F6E">
              <w:rPr>
                <w:rFonts w:ascii="Verdana" w:hAnsi="Verdana" w:cs="Verdana"/>
                <w:sz w:val="20"/>
                <w:szCs w:val="20"/>
              </w:rPr>
              <w:t xml:space="preserve">  It was </w:t>
            </w:r>
            <w:r w:rsidR="00B21F6E">
              <w:rPr>
                <w:rFonts w:ascii="Verdana" w:hAnsi="Verdana" w:cs="Verdana"/>
                <w:b/>
                <w:sz w:val="20"/>
                <w:szCs w:val="20"/>
              </w:rPr>
              <w:t xml:space="preserve">resolved </w:t>
            </w:r>
            <w:r w:rsidR="00B21F6E">
              <w:rPr>
                <w:rFonts w:ascii="Verdana" w:hAnsi="Verdana" w:cs="Verdana"/>
                <w:sz w:val="20"/>
                <w:szCs w:val="20"/>
              </w:rPr>
              <w:t>that no comments would be submitted.</w:t>
            </w:r>
          </w:p>
        </w:tc>
      </w:tr>
      <w:tr w:rsidR="00CF5BE3" w:rsidRPr="00DC1808" w:rsidTr="000359AE">
        <w:trPr>
          <w:trHeight w:val="340"/>
        </w:trPr>
        <w:tc>
          <w:tcPr>
            <w:tcW w:w="842" w:type="dxa"/>
          </w:tcPr>
          <w:p w:rsidR="00CF5BE3" w:rsidRPr="00002BDD" w:rsidRDefault="00002BDD" w:rsidP="00CF5BE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792" w:type="dxa"/>
          </w:tcPr>
          <w:p w:rsidR="00436FC5" w:rsidRPr="00436FC5" w:rsidRDefault="00436FC5" w:rsidP="00CF5BE3">
            <w:pPr>
              <w:rPr>
                <w:rFonts w:ascii="Arial" w:hAnsi="Arial" w:cs="Arial"/>
              </w:rPr>
            </w:pPr>
            <w:r w:rsidRPr="002B1BD3">
              <w:rPr>
                <w:rFonts w:ascii="Arial" w:hAnsi="Arial" w:cs="Arial"/>
                <w:b/>
              </w:rPr>
              <w:t>Finance Report</w:t>
            </w:r>
            <w:r>
              <w:rPr>
                <w:rFonts w:ascii="Arial" w:hAnsi="Arial" w:cs="Arial"/>
              </w:rPr>
              <w:t xml:space="preserve"> – Appendix </w:t>
            </w:r>
            <w:proofErr w:type="gramStart"/>
            <w:r>
              <w:rPr>
                <w:rFonts w:ascii="Arial" w:hAnsi="Arial" w:cs="Arial"/>
              </w:rPr>
              <w:t>1  It</w:t>
            </w:r>
            <w:proofErr w:type="gramEnd"/>
            <w:r>
              <w:rPr>
                <w:rFonts w:ascii="Arial" w:hAnsi="Arial" w:cs="Arial"/>
              </w:rPr>
              <w:t xml:space="preserve"> was </w:t>
            </w:r>
            <w:r>
              <w:rPr>
                <w:rFonts w:ascii="Arial" w:hAnsi="Arial" w:cs="Arial"/>
                <w:b/>
              </w:rPr>
              <w:t xml:space="preserve">resolved </w:t>
            </w:r>
            <w:r>
              <w:rPr>
                <w:rFonts w:ascii="Arial" w:hAnsi="Arial" w:cs="Arial"/>
              </w:rPr>
              <w:t>that the payments listed be authorised for payment.</w:t>
            </w:r>
            <w:r w:rsidR="00B21F6E">
              <w:rPr>
                <w:rFonts w:ascii="Arial" w:hAnsi="Arial" w:cs="Arial"/>
              </w:rPr>
              <w:t xml:space="preserve">  The Clerk reported that she had omitted to include cash </w:t>
            </w:r>
            <w:r w:rsidR="00B21F6E">
              <w:rPr>
                <w:rFonts w:ascii="Arial" w:hAnsi="Arial" w:cs="Arial"/>
              </w:rPr>
              <w:lastRenderedPageBreak/>
              <w:t>and cheque receipts in respect of tennis courts and table top sale and these will be included in the May report.</w:t>
            </w:r>
          </w:p>
        </w:tc>
      </w:tr>
      <w:tr w:rsidR="00CF5BE3" w:rsidRPr="00DC1808" w:rsidTr="000359AE">
        <w:trPr>
          <w:trHeight w:val="340"/>
        </w:trPr>
        <w:tc>
          <w:tcPr>
            <w:tcW w:w="842" w:type="dxa"/>
          </w:tcPr>
          <w:p w:rsidR="00CF5BE3" w:rsidRPr="00002BDD" w:rsidRDefault="00002BDD" w:rsidP="00CF5BE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8792" w:type="dxa"/>
          </w:tcPr>
          <w:p w:rsidR="00CF5BE3" w:rsidRPr="00436FC5" w:rsidRDefault="00CF5BE3" w:rsidP="00B21F6E">
            <w:pPr>
              <w:rPr>
                <w:rFonts w:ascii="Arial" w:hAnsi="Arial" w:cs="Arial"/>
                <w:b/>
              </w:rPr>
            </w:pPr>
            <w:r w:rsidRPr="002B1BD3">
              <w:rPr>
                <w:rFonts w:ascii="Arial" w:hAnsi="Arial" w:cs="Arial"/>
                <w:b/>
              </w:rPr>
              <w:t>Cor</w:t>
            </w:r>
            <w:r w:rsidR="00002BDD" w:rsidRPr="002B1BD3">
              <w:rPr>
                <w:rFonts w:ascii="Arial" w:hAnsi="Arial" w:cs="Arial"/>
                <w:b/>
              </w:rPr>
              <w:t xml:space="preserve">respondence </w:t>
            </w:r>
            <w:proofErr w:type="gramStart"/>
            <w:r w:rsidR="00002BDD" w:rsidRPr="002B1BD3">
              <w:rPr>
                <w:rFonts w:ascii="Arial" w:hAnsi="Arial" w:cs="Arial"/>
                <w:b/>
              </w:rPr>
              <w:t>Report</w:t>
            </w:r>
            <w:r w:rsidR="00002BDD">
              <w:rPr>
                <w:rFonts w:ascii="Arial" w:hAnsi="Arial" w:cs="Arial"/>
              </w:rPr>
              <w:t xml:space="preserve">  Appendix</w:t>
            </w:r>
            <w:proofErr w:type="gramEnd"/>
            <w:r w:rsidR="00002BDD">
              <w:rPr>
                <w:rFonts w:ascii="Arial" w:hAnsi="Arial" w:cs="Arial"/>
              </w:rPr>
              <w:t xml:space="preserve"> 2</w:t>
            </w:r>
            <w:r w:rsidR="00436FC5">
              <w:rPr>
                <w:rFonts w:ascii="Arial" w:hAnsi="Arial" w:cs="Arial"/>
              </w:rPr>
              <w:t xml:space="preserve">  </w:t>
            </w:r>
            <w:r w:rsidR="00B21F6E">
              <w:rPr>
                <w:rFonts w:ascii="Arial" w:hAnsi="Arial" w:cs="Arial"/>
              </w:rPr>
              <w:t xml:space="preserve">Cllr </w:t>
            </w:r>
            <w:proofErr w:type="spellStart"/>
            <w:r w:rsidR="00B21F6E">
              <w:rPr>
                <w:rFonts w:ascii="Arial" w:hAnsi="Arial" w:cs="Arial"/>
              </w:rPr>
              <w:t>Hawksworth</w:t>
            </w:r>
            <w:proofErr w:type="spellEnd"/>
            <w:r w:rsidR="00B21F6E">
              <w:rPr>
                <w:rFonts w:ascii="Arial" w:hAnsi="Arial" w:cs="Arial"/>
              </w:rPr>
              <w:t xml:space="preserve"> will complete the SDC Planning Survey and Cllr Hughes will attend the WCC/SDC workshop on 3-tier working. </w:t>
            </w:r>
          </w:p>
        </w:tc>
      </w:tr>
      <w:tr w:rsidR="00002BDD" w:rsidRPr="00DC1808" w:rsidTr="000359AE">
        <w:trPr>
          <w:trHeight w:val="340"/>
        </w:trPr>
        <w:tc>
          <w:tcPr>
            <w:tcW w:w="842" w:type="dxa"/>
          </w:tcPr>
          <w:p w:rsidR="00002BDD" w:rsidRPr="00002BDD" w:rsidRDefault="00002BDD" w:rsidP="00CF5BE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792" w:type="dxa"/>
          </w:tcPr>
          <w:p w:rsidR="00002BDD" w:rsidRPr="00471DC4" w:rsidRDefault="00002BDD" w:rsidP="006B78F0">
            <w:pPr>
              <w:rPr>
                <w:rFonts w:ascii="Arial" w:hAnsi="Arial" w:cs="Arial"/>
              </w:rPr>
            </w:pPr>
            <w:r w:rsidRPr="002B1BD3">
              <w:rPr>
                <w:rFonts w:ascii="Arial" w:hAnsi="Arial" w:cs="Arial"/>
                <w:b/>
              </w:rPr>
              <w:t>Tree Work</w:t>
            </w:r>
            <w:r>
              <w:rPr>
                <w:rFonts w:ascii="Arial" w:hAnsi="Arial" w:cs="Arial"/>
              </w:rPr>
              <w:t xml:space="preserve"> Appendix 3</w:t>
            </w:r>
            <w:r w:rsidR="00471DC4">
              <w:rPr>
                <w:rFonts w:ascii="Arial" w:hAnsi="Arial" w:cs="Arial"/>
              </w:rPr>
              <w:t xml:space="preserve">  It was </w:t>
            </w:r>
            <w:r w:rsidR="00471DC4">
              <w:rPr>
                <w:rFonts w:ascii="Arial" w:hAnsi="Arial" w:cs="Arial"/>
                <w:b/>
              </w:rPr>
              <w:t xml:space="preserve">resolved </w:t>
            </w:r>
            <w:r w:rsidR="006B78F0">
              <w:rPr>
                <w:rFonts w:ascii="Arial" w:hAnsi="Arial" w:cs="Arial"/>
              </w:rPr>
              <w:t xml:space="preserve">to award the contract to Stockwell Davies and that they will also be asked to complete the further work recommended by Wharton Arboriculture. </w:t>
            </w:r>
          </w:p>
        </w:tc>
      </w:tr>
      <w:tr w:rsidR="00C21A16" w:rsidRPr="00DC1808" w:rsidTr="000359AE">
        <w:trPr>
          <w:trHeight w:val="340"/>
        </w:trPr>
        <w:tc>
          <w:tcPr>
            <w:tcW w:w="842" w:type="dxa"/>
          </w:tcPr>
          <w:p w:rsidR="00C21A16" w:rsidRPr="00C21A16" w:rsidRDefault="00C21A16" w:rsidP="00CF5BE3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792" w:type="dxa"/>
          </w:tcPr>
          <w:p w:rsidR="00C21A16" w:rsidRDefault="00C21A16" w:rsidP="00CF5BE3">
            <w:pPr>
              <w:rPr>
                <w:rFonts w:ascii="Arial" w:hAnsi="Arial" w:cs="Arial"/>
              </w:rPr>
            </w:pPr>
            <w:proofErr w:type="spellStart"/>
            <w:r w:rsidRPr="002B1BD3">
              <w:rPr>
                <w:rFonts w:ascii="Arial" w:hAnsi="Arial" w:cs="Arial"/>
                <w:b/>
              </w:rPr>
              <w:t>Fulready</w:t>
            </w:r>
            <w:proofErr w:type="spellEnd"/>
            <w:r w:rsidRPr="002B1BD3">
              <w:rPr>
                <w:rFonts w:ascii="Arial" w:hAnsi="Arial" w:cs="Arial"/>
                <w:b/>
              </w:rPr>
              <w:t xml:space="preserve"> Ford</w:t>
            </w:r>
            <w:r>
              <w:rPr>
                <w:rFonts w:ascii="Arial" w:hAnsi="Arial" w:cs="Arial"/>
              </w:rPr>
              <w:t xml:space="preserve"> – Cllr </w:t>
            </w:r>
            <w:proofErr w:type="gramStart"/>
            <w:r>
              <w:rPr>
                <w:rFonts w:ascii="Arial" w:hAnsi="Arial" w:cs="Arial"/>
              </w:rPr>
              <w:t>Hughes</w:t>
            </w:r>
            <w:r w:rsidR="00471DC4">
              <w:rPr>
                <w:rFonts w:ascii="Arial" w:hAnsi="Arial" w:cs="Arial"/>
              </w:rPr>
              <w:t xml:space="preserve">  </w:t>
            </w:r>
            <w:r w:rsidR="006B78F0">
              <w:rPr>
                <w:rFonts w:ascii="Arial" w:hAnsi="Arial" w:cs="Arial"/>
              </w:rPr>
              <w:t>reported</w:t>
            </w:r>
            <w:proofErr w:type="gramEnd"/>
            <w:r w:rsidR="006B78F0">
              <w:rPr>
                <w:rFonts w:ascii="Arial" w:hAnsi="Arial" w:cs="Arial"/>
              </w:rPr>
              <w:t xml:space="preserve"> that a </w:t>
            </w:r>
            <w:proofErr w:type="spellStart"/>
            <w:r w:rsidR="006B78F0">
              <w:rPr>
                <w:rFonts w:ascii="Arial" w:hAnsi="Arial" w:cs="Arial"/>
              </w:rPr>
              <w:t>Fulready</w:t>
            </w:r>
            <w:proofErr w:type="spellEnd"/>
            <w:r w:rsidR="006B78F0">
              <w:rPr>
                <w:rFonts w:ascii="Arial" w:hAnsi="Arial" w:cs="Arial"/>
              </w:rPr>
              <w:t xml:space="preserve"> parishioner had contacted him with concerns regarding the fact that there had been 3 Ambulances and an Air Ambulance called to an cycle accident caused by the ford’s </w:t>
            </w:r>
            <w:proofErr w:type="spellStart"/>
            <w:r w:rsidR="006B78F0">
              <w:rPr>
                <w:rFonts w:ascii="Arial" w:hAnsi="Arial" w:cs="Arial"/>
              </w:rPr>
              <w:t>slippy</w:t>
            </w:r>
            <w:proofErr w:type="spellEnd"/>
            <w:r w:rsidR="006B78F0">
              <w:rPr>
                <w:rFonts w:ascii="Arial" w:hAnsi="Arial" w:cs="Arial"/>
              </w:rPr>
              <w:t xml:space="preserve">  surface.  Cllr </w:t>
            </w:r>
            <w:proofErr w:type="spellStart"/>
            <w:r w:rsidR="006B78F0">
              <w:rPr>
                <w:rFonts w:ascii="Arial" w:hAnsi="Arial" w:cs="Arial"/>
              </w:rPr>
              <w:t>Seccombe</w:t>
            </w:r>
            <w:proofErr w:type="spellEnd"/>
            <w:r w:rsidR="006B78F0">
              <w:rPr>
                <w:rFonts w:ascii="Arial" w:hAnsi="Arial" w:cs="Arial"/>
              </w:rPr>
              <w:t xml:space="preserve"> agreed she will report to WCC </w:t>
            </w:r>
            <w:r w:rsidR="00680436">
              <w:rPr>
                <w:rFonts w:ascii="Arial" w:hAnsi="Arial" w:cs="Arial"/>
              </w:rPr>
              <w:t>Highways</w:t>
            </w:r>
            <w:r w:rsidR="006B78F0">
              <w:rPr>
                <w:rFonts w:ascii="Arial" w:hAnsi="Arial" w:cs="Arial"/>
              </w:rPr>
              <w:t xml:space="preserve"> though it was noted that there is good warning signage</w:t>
            </w:r>
            <w:r w:rsidR="00680436">
              <w:rPr>
                <w:rFonts w:ascii="Arial" w:hAnsi="Arial" w:cs="Arial"/>
              </w:rPr>
              <w:t>.</w:t>
            </w:r>
          </w:p>
          <w:p w:rsidR="00680436" w:rsidRDefault="00680436" w:rsidP="00CF5BE3">
            <w:pPr>
              <w:rPr>
                <w:rFonts w:ascii="Arial" w:hAnsi="Arial" w:cs="Arial"/>
              </w:rPr>
            </w:pPr>
          </w:p>
        </w:tc>
      </w:tr>
      <w:tr w:rsidR="00CF5BE3" w:rsidRPr="00DC1808" w:rsidTr="000359AE">
        <w:trPr>
          <w:trHeight w:val="315"/>
        </w:trPr>
        <w:tc>
          <w:tcPr>
            <w:tcW w:w="9634" w:type="dxa"/>
            <w:gridSpan w:val="2"/>
          </w:tcPr>
          <w:p w:rsidR="00CF5BE3" w:rsidRDefault="00CF5BE3" w:rsidP="00CF5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of Future Meetings (meetings commence at 7.30 and are held in the Lounge at Ettington Community Centre unless otherwise stated).</w:t>
            </w:r>
          </w:p>
          <w:p w:rsidR="00CF5BE3" w:rsidRDefault="00CF5BE3" w:rsidP="00CF5BE3">
            <w:pPr>
              <w:rPr>
                <w:rFonts w:ascii="Arial" w:hAnsi="Arial" w:cs="Arial"/>
              </w:rPr>
            </w:pPr>
          </w:p>
          <w:p w:rsidR="00E40FB6" w:rsidRDefault="00E40FB6" w:rsidP="00E40F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 2017</w:t>
            </w:r>
            <w:r w:rsidR="00C21A16">
              <w:rPr>
                <w:rFonts w:ascii="Arial" w:hAnsi="Arial" w:cs="Arial"/>
              </w:rPr>
              <w:t xml:space="preserve"> Annual Meeting</w:t>
            </w:r>
            <w:r w:rsidR="00680436">
              <w:rPr>
                <w:rFonts w:ascii="Arial" w:hAnsi="Arial" w:cs="Arial"/>
              </w:rPr>
              <w:t xml:space="preserve">  </w:t>
            </w:r>
          </w:p>
          <w:p w:rsidR="00CF5BE3" w:rsidRDefault="00E40FB6" w:rsidP="00002B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June 2017</w:t>
            </w:r>
            <w:r w:rsidR="00C21A16">
              <w:rPr>
                <w:rFonts w:ascii="Arial" w:hAnsi="Arial" w:cs="Arial"/>
              </w:rPr>
              <w:t xml:space="preserve"> Ordinary Meeting</w:t>
            </w:r>
            <w:r w:rsidR="00680436">
              <w:rPr>
                <w:rFonts w:ascii="Arial" w:hAnsi="Arial" w:cs="Arial"/>
              </w:rPr>
              <w:t xml:space="preserve">  </w:t>
            </w:r>
          </w:p>
          <w:p w:rsidR="00F1328A" w:rsidRDefault="00F1328A" w:rsidP="00002BDD">
            <w:pPr>
              <w:rPr>
                <w:rFonts w:ascii="Arial" w:hAnsi="Arial" w:cs="Arial"/>
              </w:rPr>
            </w:pPr>
          </w:p>
        </w:tc>
      </w:tr>
    </w:tbl>
    <w:p w:rsidR="000E58F3" w:rsidRPr="00DC1808" w:rsidRDefault="000E58F3"/>
    <w:sectPr w:rsidR="000E58F3" w:rsidRPr="00DC1808" w:rsidSect="00EC612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09" w:rsidRDefault="00FF2409" w:rsidP="00DA5FC4">
      <w:r>
        <w:separator/>
      </w:r>
    </w:p>
  </w:endnote>
  <w:endnote w:type="continuationSeparator" w:id="0">
    <w:p w:rsidR="00FF2409" w:rsidRDefault="00FF2409" w:rsidP="00DA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0E" w:rsidRDefault="0074600E">
    <w:pPr>
      <w:pStyle w:val="Footer"/>
    </w:pPr>
    <w:r>
      <w:t xml:space="preserve">Signed as a </w:t>
    </w:r>
    <w:proofErr w:type="spellStart"/>
    <w:r>
      <w:t>TrueRecord</w:t>
    </w:r>
    <w:proofErr w:type="spellEnd"/>
    <w:r>
      <w:t xml:space="preserve"> ………………………………………………………………. Chairman, 10 May 2017</w:t>
    </w:r>
  </w:p>
  <w:p w:rsidR="00BE30B2" w:rsidRDefault="00BE30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09" w:rsidRDefault="00FF2409" w:rsidP="00DA5FC4">
      <w:r>
        <w:separator/>
      </w:r>
    </w:p>
  </w:footnote>
  <w:footnote w:type="continuationSeparator" w:id="0">
    <w:p w:rsidR="00FF2409" w:rsidRDefault="00FF2409" w:rsidP="00DA5F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B2" w:rsidRDefault="00BE30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B2" w:rsidRDefault="00BE30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0B2" w:rsidRDefault="00BE30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D0A49"/>
    <w:multiLevelType w:val="hybridMultilevel"/>
    <w:tmpl w:val="B4BE6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065F7"/>
    <w:multiLevelType w:val="hybridMultilevel"/>
    <w:tmpl w:val="EC8C7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5B45"/>
    <w:multiLevelType w:val="hybridMultilevel"/>
    <w:tmpl w:val="9A1838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16315"/>
    <w:multiLevelType w:val="hybridMultilevel"/>
    <w:tmpl w:val="DADCB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710D4"/>
    <w:multiLevelType w:val="hybridMultilevel"/>
    <w:tmpl w:val="B4CED0AC"/>
    <w:lvl w:ilvl="0" w:tplc="5C00DC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D0AD4"/>
    <w:multiLevelType w:val="hybridMultilevel"/>
    <w:tmpl w:val="BE6002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0B4AF4"/>
    <w:multiLevelType w:val="hybridMultilevel"/>
    <w:tmpl w:val="66F6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726A4"/>
    <w:multiLevelType w:val="hybridMultilevel"/>
    <w:tmpl w:val="2CB8FE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A0A3B"/>
    <w:multiLevelType w:val="hybridMultilevel"/>
    <w:tmpl w:val="5914DC36"/>
    <w:lvl w:ilvl="0" w:tplc="E64A2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F5E"/>
    <w:rsid w:val="00002BDD"/>
    <w:rsid w:val="000041DE"/>
    <w:rsid w:val="00026A2B"/>
    <w:rsid w:val="0003182A"/>
    <w:rsid w:val="000359AE"/>
    <w:rsid w:val="0004451C"/>
    <w:rsid w:val="000524B0"/>
    <w:rsid w:val="00056B67"/>
    <w:rsid w:val="00064B62"/>
    <w:rsid w:val="00064C25"/>
    <w:rsid w:val="000809AC"/>
    <w:rsid w:val="000815CC"/>
    <w:rsid w:val="00083740"/>
    <w:rsid w:val="000846A2"/>
    <w:rsid w:val="000927FF"/>
    <w:rsid w:val="00095D67"/>
    <w:rsid w:val="00095DD5"/>
    <w:rsid w:val="000964F9"/>
    <w:rsid w:val="000A49F6"/>
    <w:rsid w:val="000B6BAB"/>
    <w:rsid w:val="000C6306"/>
    <w:rsid w:val="000D0BB2"/>
    <w:rsid w:val="000D1097"/>
    <w:rsid w:val="000D465F"/>
    <w:rsid w:val="000D74BE"/>
    <w:rsid w:val="000E1FF0"/>
    <w:rsid w:val="000E25ED"/>
    <w:rsid w:val="000E58F3"/>
    <w:rsid w:val="000E7A64"/>
    <w:rsid w:val="000F624C"/>
    <w:rsid w:val="00101C08"/>
    <w:rsid w:val="0010494B"/>
    <w:rsid w:val="0012124A"/>
    <w:rsid w:val="0012471F"/>
    <w:rsid w:val="00126B3F"/>
    <w:rsid w:val="001307AE"/>
    <w:rsid w:val="0013727C"/>
    <w:rsid w:val="00147A0B"/>
    <w:rsid w:val="001565C7"/>
    <w:rsid w:val="00182191"/>
    <w:rsid w:val="00184BEE"/>
    <w:rsid w:val="0019204E"/>
    <w:rsid w:val="0019265F"/>
    <w:rsid w:val="001961CA"/>
    <w:rsid w:val="001A00FE"/>
    <w:rsid w:val="001A2683"/>
    <w:rsid w:val="001A65D2"/>
    <w:rsid w:val="001B07EB"/>
    <w:rsid w:val="001B149D"/>
    <w:rsid w:val="001B6A97"/>
    <w:rsid w:val="001C464C"/>
    <w:rsid w:val="001D7A18"/>
    <w:rsid w:val="001E1E41"/>
    <w:rsid w:val="001E3A57"/>
    <w:rsid w:val="001E595F"/>
    <w:rsid w:val="001F141C"/>
    <w:rsid w:val="001F154F"/>
    <w:rsid w:val="001F16AA"/>
    <w:rsid w:val="001F16E1"/>
    <w:rsid w:val="001F4797"/>
    <w:rsid w:val="001F6F59"/>
    <w:rsid w:val="00216B4E"/>
    <w:rsid w:val="00222F70"/>
    <w:rsid w:val="00227295"/>
    <w:rsid w:val="00230BD4"/>
    <w:rsid w:val="00231774"/>
    <w:rsid w:val="002360C7"/>
    <w:rsid w:val="002365DB"/>
    <w:rsid w:val="00241127"/>
    <w:rsid w:val="00241DFC"/>
    <w:rsid w:val="00245C5D"/>
    <w:rsid w:val="00245D08"/>
    <w:rsid w:val="00245E72"/>
    <w:rsid w:val="00246FB5"/>
    <w:rsid w:val="0025493D"/>
    <w:rsid w:val="00261044"/>
    <w:rsid w:val="00261CA7"/>
    <w:rsid w:val="00265D7A"/>
    <w:rsid w:val="00271A8A"/>
    <w:rsid w:val="00284186"/>
    <w:rsid w:val="00287E61"/>
    <w:rsid w:val="00292569"/>
    <w:rsid w:val="002A1FC6"/>
    <w:rsid w:val="002A2103"/>
    <w:rsid w:val="002A38A8"/>
    <w:rsid w:val="002B1BD3"/>
    <w:rsid w:val="002C4A1C"/>
    <w:rsid w:val="002C4C4F"/>
    <w:rsid w:val="002D31EB"/>
    <w:rsid w:val="002D4E6F"/>
    <w:rsid w:val="002D5ACE"/>
    <w:rsid w:val="002E17AE"/>
    <w:rsid w:val="002E1AC3"/>
    <w:rsid w:val="002F708C"/>
    <w:rsid w:val="00310815"/>
    <w:rsid w:val="00311C3C"/>
    <w:rsid w:val="00313DE5"/>
    <w:rsid w:val="003259FF"/>
    <w:rsid w:val="00334F32"/>
    <w:rsid w:val="0033696C"/>
    <w:rsid w:val="00337DFB"/>
    <w:rsid w:val="0034322F"/>
    <w:rsid w:val="0035424B"/>
    <w:rsid w:val="0035468F"/>
    <w:rsid w:val="00364C4D"/>
    <w:rsid w:val="0037077B"/>
    <w:rsid w:val="00374433"/>
    <w:rsid w:val="00381AE2"/>
    <w:rsid w:val="00384ACF"/>
    <w:rsid w:val="00392434"/>
    <w:rsid w:val="00393CC8"/>
    <w:rsid w:val="0039793C"/>
    <w:rsid w:val="003B3C46"/>
    <w:rsid w:val="003C1376"/>
    <w:rsid w:val="003D1AA6"/>
    <w:rsid w:val="003E7724"/>
    <w:rsid w:val="003F3CFE"/>
    <w:rsid w:val="003F7FBD"/>
    <w:rsid w:val="00405F11"/>
    <w:rsid w:val="00410FEB"/>
    <w:rsid w:val="0042177A"/>
    <w:rsid w:val="0042530E"/>
    <w:rsid w:val="00431A98"/>
    <w:rsid w:val="004358ED"/>
    <w:rsid w:val="00436FC5"/>
    <w:rsid w:val="00445B76"/>
    <w:rsid w:val="004523CA"/>
    <w:rsid w:val="00460260"/>
    <w:rsid w:val="00467645"/>
    <w:rsid w:val="00471DC4"/>
    <w:rsid w:val="0049734A"/>
    <w:rsid w:val="004A2404"/>
    <w:rsid w:val="004B4760"/>
    <w:rsid w:val="004B5F04"/>
    <w:rsid w:val="004B61DA"/>
    <w:rsid w:val="004C483D"/>
    <w:rsid w:val="004C71E2"/>
    <w:rsid w:val="004D225F"/>
    <w:rsid w:val="004D6E96"/>
    <w:rsid w:val="004E5CDD"/>
    <w:rsid w:val="004F0221"/>
    <w:rsid w:val="004F3DEC"/>
    <w:rsid w:val="00500AB1"/>
    <w:rsid w:val="00505829"/>
    <w:rsid w:val="00517DBF"/>
    <w:rsid w:val="00535294"/>
    <w:rsid w:val="00536363"/>
    <w:rsid w:val="005429F0"/>
    <w:rsid w:val="00556B07"/>
    <w:rsid w:val="00561624"/>
    <w:rsid w:val="00571583"/>
    <w:rsid w:val="00581592"/>
    <w:rsid w:val="00590692"/>
    <w:rsid w:val="00591AAE"/>
    <w:rsid w:val="005A2F3A"/>
    <w:rsid w:val="005A512E"/>
    <w:rsid w:val="005B77E2"/>
    <w:rsid w:val="005C04D9"/>
    <w:rsid w:val="005C1BA6"/>
    <w:rsid w:val="005C6736"/>
    <w:rsid w:val="005D2E4C"/>
    <w:rsid w:val="005D67A2"/>
    <w:rsid w:val="005D7FBB"/>
    <w:rsid w:val="005E1FEC"/>
    <w:rsid w:val="005E5395"/>
    <w:rsid w:val="005E6349"/>
    <w:rsid w:val="005F2A13"/>
    <w:rsid w:val="006275CA"/>
    <w:rsid w:val="006275F5"/>
    <w:rsid w:val="00627605"/>
    <w:rsid w:val="00631000"/>
    <w:rsid w:val="00634C4E"/>
    <w:rsid w:val="00634D56"/>
    <w:rsid w:val="006350BE"/>
    <w:rsid w:val="00636590"/>
    <w:rsid w:val="00655333"/>
    <w:rsid w:val="00655D8D"/>
    <w:rsid w:val="00660D5B"/>
    <w:rsid w:val="00663B67"/>
    <w:rsid w:val="006801B2"/>
    <w:rsid w:val="00680436"/>
    <w:rsid w:val="0068048E"/>
    <w:rsid w:val="006A0046"/>
    <w:rsid w:val="006A6E63"/>
    <w:rsid w:val="006B3AFF"/>
    <w:rsid w:val="006B78F0"/>
    <w:rsid w:val="006F18C3"/>
    <w:rsid w:val="00704C37"/>
    <w:rsid w:val="00705F5E"/>
    <w:rsid w:val="0071127B"/>
    <w:rsid w:val="00723BDB"/>
    <w:rsid w:val="00742ED3"/>
    <w:rsid w:val="00744D39"/>
    <w:rsid w:val="0074600E"/>
    <w:rsid w:val="00755C89"/>
    <w:rsid w:val="00755F5C"/>
    <w:rsid w:val="0075713F"/>
    <w:rsid w:val="00761912"/>
    <w:rsid w:val="007655AE"/>
    <w:rsid w:val="00775248"/>
    <w:rsid w:val="0078423F"/>
    <w:rsid w:val="007919F1"/>
    <w:rsid w:val="007C035E"/>
    <w:rsid w:val="007C573B"/>
    <w:rsid w:val="007E11DD"/>
    <w:rsid w:val="007E265D"/>
    <w:rsid w:val="007E5237"/>
    <w:rsid w:val="007E6601"/>
    <w:rsid w:val="007E6F5A"/>
    <w:rsid w:val="007F056F"/>
    <w:rsid w:val="00802E10"/>
    <w:rsid w:val="008053BA"/>
    <w:rsid w:val="0080771B"/>
    <w:rsid w:val="008128B9"/>
    <w:rsid w:val="00817622"/>
    <w:rsid w:val="00820B54"/>
    <w:rsid w:val="00821AB9"/>
    <w:rsid w:val="0082483F"/>
    <w:rsid w:val="008256B2"/>
    <w:rsid w:val="008403CF"/>
    <w:rsid w:val="00841A79"/>
    <w:rsid w:val="00842EC0"/>
    <w:rsid w:val="0084546B"/>
    <w:rsid w:val="00853537"/>
    <w:rsid w:val="00854163"/>
    <w:rsid w:val="00854487"/>
    <w:rsid w:val="00856122"/>
    <w:rsid w:val="0086789A"/>
    <w:rsid w:val="00876777"/>
    <w:rsid w:val="0088442F"/>
    <w:rsid w:val="008923CF"/>
    <w:rsid w:val="008A187A"/>
    <w:rsid w:val="008A4A03"/>
    <w:rsid w:val="008A6076"/>
    <w:rsid w:val="008B4154"/>
    <w:rsid w:val="008B5CC3"/>
    <w:rsid w:val="008C06ED"/>
    <w:rsid w:val="008D11DA"/>
    <w:rsid w:val="008D1354"/>
    <w:rsid w:val="008E21B5"/>
    <w:rsid w:val="008E770D"/>
    <w:rsid w:val="008F0728"/>
    <w:rsid w:val="008F457D"/>
    <w:rsid w:val="008F5A98"/>
    <w:rsid w:val="00907943"/>
    <w:rsid w:val="009130EE"/>
    <w:rsid w:val="00914263"/>
    <w:rsid w:val="00931C45"/>
    <w:rsid w:val="00936446"/>
    <w:rsid w:val="00940FEF"/>
    <w:rsid w:val="009413C5"/>
    <w:rsid w:val="009460E6"/>
    <w:rsid w:val="00951856"/>
    <w:rsid w:val="0095440D"/>
    <w:rsid w:val="009563D6"/>
    <w:rsid w:val="0095792B"/>
    <w:rsid w:val="0096303A"/>
    <w:rsid w:val="009709D5"/>
    <w:rsid w:val="00971296"/>
    <w:rsid w:val="0097432D"/>
    <w:rsid w:val="009849C8"/>
    <w:rsid w:val="00986613"/>
    <w:rsid w:val="00993F68"/>
    <w:rsid w:val="00996EFA"/>
    <w:rsid w:val="009A0AD7"/>
    <w:rsid w:val="009A634B"/>
    <w:rsid w:val="009A7836"/>
    <w:rsid w:val="009B50A1"/>
    <w:rsid w:val="009C0386"/>
    <w:rsid w:val="009C15E5"/>
    <w:rsid w:val="009C5121"/>
    <w:rsid w:val="009C516A"/>
    <w:rsid w:val="009D4705"/>
    <w:rsid w:val="009F61F3"/>
    <w:rsid w:val="009F78AE"/>
    <w:rsid w:val="00A158BE"/>
    <w:rsid w:val="00A5301E"/>
    <w:rsid w:val="00A60106"/>
    <w:rsid w:val="00A63388"/>
    <w:rsid w:val="00A731C2"/>
    <w:rsid w:val="00A76E63"/>
    <w:rsid w:val="00A84631"/>
    <w:rsid w:val="00A922D8"/>
    <w:rsid w:val="00AA79D8"/>
    <w:rsid w:val="00AB5842"/>
    <w:rsid w:val="00AB67FB"/>
    <w:rsid w:val="00AB7A52"/>
    <w:rsid w:val="00AC0769"/>
    <w:rsid w:val="00AC2CEC"/>
    <w:rsid w:val="00AC4CA5"/>
    <w:rsid w:val="00AC7E25"/>
    <w:rsid w:val="00AD251D"/>
    <w:rsid w:val="00AD26A8"/>
    <w:rsid w:val="00AE3879"/>
    <w:rsid w:val="00AE5B03"/>
    <w:rsid w:val="00B1101E"/>
    <w:rsid w:val="00B14A88"/>
    <w:rsid w:val="00B15A88"/>
    <w:rsid w:val="00B17297"/>
    <w:rsid w:val="00B21F6E"/>
    <w:rsid w:val="00B25664"/>
    <w:rsid w:val="00B259FE"/>
    <w:rsid w:val="00B3078E"/>
    <w:rsid w:val="00B3095B"/>
    <w:rsid w:val="00B34793"/>
    <w:rsid w:val="00B34BEC"/>
    <w:rsid w:val="00B42166"/>
    <w:rsid w:val="00B57A70"/>
    <w:rsid w:val="00B701E2"/>
    <w:rsid w:val="00B72DFC"/>
    <w:rsid w:val="00B777F4"/>
    <w:rsid w:val="00B82446"/>
    <w:rsid w:val="00B85646"/>
    <w:rsid w:val="00B87CE4"/>
    <w:rsid w:val="00B9104C"/>
    <w:rsid w:val="00BB0EAB"/>
    <w:rsid w:val="00BB750D"/>
    <w:rsid w:val="00BD58B8"/>
    <w:rsid w:val="00BD6C13"/>
    <w:rsid w:val="00BE30B2"/>
    <w:rsid w:val="00BF2A28"/>
    <w:rsid w:val="00C02189"/>
    <w:rsid w:val="00C0542E"/>
    <w:rsid w:val="00C110B5"/>
    <w:rsid w:val="00C11880"/>
    <w:rsid w:val="00C13337"/>
    <w:rsid w:val="00C21A16"/>
    <w:rsid w:val="00C23C87"/>
    <w:rsid w:val="00C26A9D"/>
    <w:rsid w:val="00C51D47"/>
    <w:rsid w:val="00C5432C"/>
    <w:rsid w:val="00C630AF"/>
    <w:rsid w:val="00C67658"/>
    <w:rsid w:val="00C718A6"/>
    <w:rsid w:val="00C772BB"/>
    <w:rsid w:val="00C85BCD"/>
    <w:rsid w:val="00C93E7F"/>
    <w:rsid w:val="00C94BB5"/>
    <w:rsid w:val="00C9591E"/>
    <w:rsid w:val="00C96605"/>
    <w:rsid w:val="00CA60FB"/>
    <w:rsid w:val="00CA711F"/>
    <w:rsid w:val="00CB5E37"/>
    <w:rsid w:val="00CB710B"/>
    <w:rsid w:val="00CD2FA5"/>
    <w:rsid w:val="00CF4C39"/>
    <w:rsid w:val="00CF5BE3"/>
    <w:rsid w:val="00D03FF6"/>
    <w:rsid w:val="00D203CA"/>
    <w:rsid w:val="00D20F76"/>
    <w:rsid w:val="00D210B3"/>
    <w:rsid w:val="00D244FD"/>
    <w:rsid w:val="00D34CE9"/>
    <w:rsid w:val="00D370A1"/>
    <w:rsid w:val="00D4469A"/>
    <w:rsid w:val="00D54B3D"/>
    <w:rsid w:val="00D5749D"/>
    <w:rsid w:val="00D62E47"/>
    <w:rsid w:val="00D678ED"/>
    <w:rsid w:val="00D77B51"/>
    <w:rsid w:val="00D90A74"/>
    <w:rsid w:val="00D93703"/>
    <w:rsid w:val="00DA00BD"/>
    <w:rsid w:val="00DA5FC4"/>
    <w:rsid w:val="00DB0BD2"/>
    <w:rsid w:val="00DB1C51"/>
    <w:rsid w:val="00DB1EAB"/>
    <w:rsid w:val="00DC0386"/>
    <w:rsid w:val="00DC0CEB"/>
    <w:rsid w:val="00DC1808"/>
    <w:rsid w:val="00DC58CF"/>
    <w:rsid w:val="00DD0EDD"/>
    <w:rsid w:val="00DD36FE"/>
    <w:rsid w:val="00DE3607"/>
    <w:rsid w:val="00DF679A"/>
    <w:rsid w:val="00E00B1A"/>
    <w:rsid w:val="00E00C2F"/>
    <w:rsid w:val="00E05374"/>
    <w:rsid w:val="00E12AC6"/>
    <w:rsid w:val="00E14DC7"/>
    <w:rsid w:val="00E1569A"/>
    <w:rsid w:val="00E221F4"/>
    <w:rsid w:val="00E2396C"/>
    <w:rsid w:val="00E31029"/>
    <w:rsid w:val="00E310B4"/>
    <w:rsid w:val="00E40FB6"/>
    <w:rsid w:val="00E43212"/>
    <w:rsid w:val="00E438CF"/>
    <w:rsid w:val="00E44001"/>
    <w:rsid w:val="00E46578"/>
    <w:rsid w:val="00E5451C"/>
    <w:rsid w:val="00E54FB4"/>
    <w:rsid w:val="00E60D1F"/>
    <w:rsid w:val="00E62B27"/>
    <w:rsid w:val="00E66722"/>
    <w:rsid w:val="00E72C88"/>
    <w:rsid w:val="00E778F5"/>
    <w:rsid w:val="00E80878"/>
    <w:rsid w:val="00E84FFE"/>
    <w:rsid w:val="00E87343"/>
    <w:rsid w:val="00E905BC"/>
    <w:rsid w:val="00E9330E"/>
    <w:rsid w:val="00E95329"/>
    <w:rsid w:val="00EA1CB0"/>
    <w:rsid w:val="00EA600C"/>
    <w:rsid w:val="00EB1463"/>
    <w:rsid w:val="00EC4926"/>
    <w:rsid w:val="00EC612A"/>
    <w:rsid w:val="00EC6EB3"/>
    <w:rsid w:val="00ED5545"/>
    <w:rsid w:val="00ED5D59"/>
    <w:rsid w:val="00EE3512"/>
    <w:rsid w:val="00EF1B69"/>
    <w:rsid w:val="00EF4AA4"/>
    <w:rsid w:val="00EF4D53"/>
    <w:rsid w:val="00F11550"/>
    <w:rsid w:val="00F1328A"/>
    <w:rsid w:val="00F17ACB"/>
    <w:rsid w:val="00F23F6D"/>
    <w:rsid w:val="00F24F00"/>
    <w:rsid w:val="00F258CB"/>
    <w:rsid w:val="00F27169"/>
    <w:rsid w:val="00F27BFE"/>
    <w:rsid w:val="00F40AFD"/>
    <w:rsid w:val="00F412B9"/>
    <w:rsid w:val="00F51B8B"/>
    <w:rsid w:val="00F614D5"/>
    <w:rsid w:val="00F62B2E"/>
    <w:rsid w:val="00F63425"/>
    <w:rsid w:val="00F6791A"/>
    <w:rsid w:val="00F67E3A"/>
    <w:rsid w:val="00F72F96"/>
    <w:rsid w:val="00F73C0C"/>
    <w:rsid w:val="00F83C58"/>
    <w:rsid w:val="00F94A10"/>
    <w:rsid w:val="00FA77FA"/>
    <w:rsid w:val="00FC23CC"/>
    <w:rsid w:val="00FE284E"/>
    <w:rsid w:val="00FF2409"/>
    <w:rsid w:val="00FF51C9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EBE6DE-25E4-464F-B062-30AB26D3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F5E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9370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54487"/>
    <w:pPr>
      <w:autoSpaceDE w:val="0"/>
      <w:autoSpaceDN w:val="0"/>
      <w:jc w:val="both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854487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F3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DA5F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FC4"/>
    <w:rPr>
      <w:rFonts w:ascii="Comic Sans MS" w:eastAsia="Times New Roman" w:hAnsi="Comic Sans MS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5F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FC4"/>
    <w:rPr>
      <w:rFonts w:ascii="Comic Sans MS" w:eastAsia="Times New Roman" w:hAnsi="Comic Sans MS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11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1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101E"/>
    <w:rPr>
      <w:rFonts w:ascii="Comic Sans MS" w:eastAsia="Times New Roman" w:hAnsi="Comic Sans MS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1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101E"/>
    <w:rPr>
      <w:rFonts w:ascii="Comic Sans MS" w:eastAsia="Times New Roman" w:hAnsi="Comic Sans MS" w:cs="Times New Roman"/>
      <w:b/>
      <w:bCs/>
      <w:sz w:val="20"/>
      <w:szCs w:val="20"/>
      <w:lang w:eastAsia="en-GB"/>
    </w:rPr>
  </w:style>
  <w:style w:type="paragraph" w:customStyle="1" w:styleId="yiv9117278323msonormal">
    <w:name w:val="yiv9117278323msonormal"/>
    <w:basedOn w:val="Normal"/>
    <w:rsid w:val="002D5AC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Letterhead">
    <w:name w:val="Letterhead"/>
    <w:basedOn w:val="Normal"/>
    <w:rsid w:val="0039793C"/>
    <w:pPr>
      <w:spacing w:after="40" w:line="240" w:lineRule="exact"/>
      <w:ind w:left="288"/>
    </w:pPr>
    <w:rPr>
      <w:rFonts w:ascii="Arial" w:hAnsi="Arial"/>
      <w:sz w:val="20"/>
      <w:szCs w:val="20"/>
      <w:lang w:eastAsia="en-US"/>
    </w:rPr>
  </w:style>
  <w:style w:type="character" w:customStyle="1" w:styleId="subject2">
    <w:name w:val="subject2"/>
    <w:basedOn w:val="DefaultParagraphFont"/>
    <w:rsid w:val="00397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7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1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0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793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29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58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284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453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1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069101">
                                                                      <w:marLeft w:val="5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9591249">
                                                                      <w:marLeft w:val="5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103381">
                                                                      <w:marLeft w:val="5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5888395">
                                                                      <w:marLeft w:val="56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7930-B576-4B12-81B3-B745BEFF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Furniss</dc:creator>
  <cp:lastModifiedBy>ettington</cp:lastModifiedBy>
  <cp:revision>4</cp:revision>
  <cp:lastPrinted>2017-05-10T07:50:00Z</cp:lastPrinted>
  <dcterms:created xsi:type="dcterms:W3CDTF">2017-04-20T09:56:00Z</dcterms:created>
  <dcterms:modified xsi:type="dcterms:W3CDTF">2017-05-10T07:54:00Z</dcterms:modified>
</cp:coreProperties>
</file>